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AC" w:rsidRPr="00CA03D9" w:rsidRDefault="009518AC" w:rsidP="00D56738">
      <w:pPr>
        <w:jc w:val="both"/>
        <w:rPr>
          <w:rFonts w:ascii="Arial Narrow" w:hAnsi="Arial Narrow" w:cs="Arial"/>
        </w:rPr>
      </w:pPr>
      <w:bookmarkStart w:id="0" w:name="_Toc219708134"/>
      <w:bookmarkStart w:id="1" w:name="_GoBack"/>
      <w:bookmarkEnd w:id="1"/>
    </w:p>
    <w:p w:rsidR="0024160E" w:rsidRDefault="0024160E" w:rsidP="00D56738">
      <w:pPr>
        <w:pStyle w:val="a5"/>
        <w:spacing w:line="240" w:lineRule="auto"/>
        <w:jc w:val="center"/>
        <w:rPr>
          <w:rFonts w:ascii="Arial Narrow" w:hAnsi="Arial Narrow" w:cs="Arial"/>
          <w:b/>
          <w:i w:val="0"/>
        </w:rPr>
      </w:pPr>
      <w:bookmarkStart w:id="2" w:name="_Toc150311379"/>
      <w:bookmarkStart w:id="3" w:name="_Toc151540982"/>
      <w:bookmarkStart w:id="4" w:name="_Toc211155722"/>
      <w:bookmarkStart w:id="5" w:name="_Toc227037840"/>
    </w:p>
    <w:p w:rsidR="0024160E" w:rsidRPr="0024160E" w:rsidRDefault="0024160E" w:rsidP="0024160E">
      <w:pPr>
        <w:pStyle w:val="10"/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bookmarkStart w:id="6" w:name="_Toc397294809"/>
      <w:r w:rsidRPr="0024160E">
        <w:rPr>
          <w:rFonts w:ascii="Arial Narrow" w:hAnsi="Arial Narrow" w:cs="Times New Roman"/>
          <w:bCs w:val="0"/>
          <w:sz w:val="24"/>
          <w:szCs w:val="24"/>
        </w:rPr>
        <w:t>СОДЕРЖАНИЕ</w:t>
      </w:r>
      <w:bookmarkEnd w:id="6"/>
    </w:p>
    <w:p w:rsidR="0024160E" w:rsidRDefault="0024160E" w:rsidP="0024160E">
      <w:pPr>
        <w:spacing w:line="276" w:lineRule="auto"/>
        <w:rPr>
          <w:rFonts w:ascii="Arial Narrow" w:hAnsi="Arial Narrow"/>
        </w:rPr>
      </w:pPr>
    </w:p>
    <w:p w:rsidR="0024160E" w:rsidRDefault="0024160E" w:rsidP="0024160E">
      <w:pPr>
        <w:pStyle w:val="a5"/>
        <w:spacing w:line="240" w:lineRule="auto"/>
        <w:ind w:firstLine="0"/>
        <w:jc w:val="left"/>
        <w:rPr>
          <w:rFonts w:ascii="Arial Narrow" w:hAnsi="Arial Narrow"/>
          <w:b/>
        </w:rPr>
      </w:pPr>
      <w:r w:rsidRPr="0024160E">
        <w:rPr>
          <w:rFonts w:ascii="Arial Narrow" w:hAnsi="Arial Narrow"/>
          <w:b/>
          <w:i w:val="0"/>
        </w:rPr>
        <w:t>Введение</w:t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</w:r>
      <w:r w:rsidR="00D63FC0">
        <w:rPr>
          <w:rFonts w:ascii="Arial Narrow" w:hAnsi="Arial Narrow"/>
          <w:b/>
          <w:i w:val="0"/>
        </w:rPr>
        <w:tab/>
        <w:t>2</w:t>
      </w:r>
    </w:p>
    <w:p w:rsidR="0024160E" w:rsidRDefault="0024160E" w:rsidP="0024160E">
      <w:pPr>
        <w:widowControl w:val="0"/>
        <w:numPr>
          <w:ilvl w:val="1"/>
          <w:numId w:val="8"/>
        </w:numPr>
        <w:spacing w:before="140" w:after="200"/>
        <w:ind w:left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И</w:t>
      </w:r>
      <w:r w:rsidRPr="00CA03D9">
        <w:rPr>
          <w:rFonts w:ascii="Arial Narrow" w:hAnsi="Arial Narrow" w:cs="Arial"/>
          <w:b/>
        </w:rPr>
        <w:t>нженерно- технические мероприятия гражданской обороны</w:t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246BF6">
        <w:rPr>
          <w:rFonts w:ascii="Arial Narrow" w:hAnsi="Arial Narrow" w:cs="Arial"/>
          <w:b/>
        </w:rPr>
        <w:t>5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Защита населения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6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Оповещение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6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Противопожарные мероприятия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7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 xml:space="preserve">Транспортная сеть и </w:t>
      </w:r>
      <w:proofErr w:type="spellStart"/>
      <w:r w:rsidRPr="0024160E">
        <w:rPr>
          <w:rFonts w:ascii="Arial Narrow" w:hAnsi="Arial Narrow" w:cs="Arial"/>
        </w:rPr>
        <w:t>эвакомероприятия</w:t>
      </w:r>
      <w:proofErr w:type="spellEnd"/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7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Инженерная инфраструктура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8</w:t>
      </w:r>
    </w:p>
    <w:p w:rsidR="0024160E" w:rsidRPr="0024160E" w:rsidRDefault="0024160E" w:rsidP="0024160E">
      <w:pPr>
        <w:pStyle w:val="ab"/>
        <w:widowControl w:val="0"/>
        <w:numPr>
          <w:ilvl w:val="2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Водоснабжение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8</w:t>
      </w:r>
    </w:p>
    <w:p w:rsidR="0024160E" w:rsidRPr="0024160E" w:rsidRDefault="0024160E" w:rsidP="0024160E">
      <w:pPr>
        <w:pStyle w:val="ab"/>
        <w:widowControl w:val="0"/>
        <w:numPr>
          <w:ilvl w:val="2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Газоснабжение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9</w:t>
      </w:r>
    </w:p>
    <w:p w:rsidR="0024160E" w:rsidRPr="00D63FC0" w:rsidRDefault="0024160E" w:rsidP="00D63FC0">
      <w:pPr>
        <w:pStyle w:val="ab"/>
        <w:widowControl w:val="0"/>
        <w:numPr>
          <w:ilvl w:val="2"/>
          <w:numId w:val="20"/>
        </w:numPr>
        <w:spacing w:before="140" w:after="200"/>
        <w:jc w:val="both"/>
        <w:rPr>
          <w:rFonts w:ascii="Arial Narrow" w:hAnsi="Arial Narrow" w:cs="Arial"/>
          <w:b/>
        </w:rPr>
      </w:pPr>
      <w:r w:rsidRPr="0024160E">
        <w:rPr>
          <w:rFonts w:ascii="Arial Narrow" w:hAnsi="Arial Narrow" w:cs="Arial"/>
        </w:rPr>
        <w:t>Электроснабжение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9</w:t>
      </w:r>
    </w:p>
    <w:p w:rsidR="0024160E" w:rsidRDefault="0024160E" w:rsidP="0024160E">
      <w:pPr>
        <w:pStyle w:val="ab"/>
        <w:widowControl w:val="0"/>
        <w:numPr>
          <w:ilvl w:val="0"/>
          <w:numId w:val="20"/>
        </w:numPr>
        <w:spacing w:before="140" w:after="2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Мероприятия по предупреждению чрезвычайных ситуаций</w:t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246BF6">
        <w:rPr>
          <w:rFonts w:ascii="Arial Narrow" w:hAnsi="Arial Narrow" w:cs="Arial"/>
          <w:b/>
        </w:rPr>
        <w:t>9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Анализ причин возникновения чрезвычайных ситуаций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>9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Аварии на химически опасных объектах, в том числе на транспорте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 xml:space="preserve">           10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Аварии на сетях инженерной инфраструктуры</w:t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</w:r>
      <w:r w:rsidR="00246BF6">
        <w:rPr>
          <w:rFonts w:ascii="Arial Narrow" w:hAnsi="Arial Narrow" w:cs="Arial"/>
        </w:rPr>
        <w:tab/>
        <w:t xml:space="preserve">           11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Дождевая канализация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  <w:t xml:space="preserve">        </w:t>
      </w:r>
      <w:r w:rsidR="00246BF6">
        <w:rPr>
          <w:rFonts w:ascii="Arial Narrow" w:hAnsi="Arial Narrow" w:cs="Arial"/>
        </w:rPr>
        <w:t xml:space="preserve">   12</w:t>
      </w:r>
    </w:p>
    <w:p w:rsidR="0024160E" w:rsidRPr="0024160E" w:rsidRDefault="0024160E" w:rsidP="0024160E">
      <w:pPr>
        <w:pStyle w:val="ab"/>
        <w:widowControl w:val="0"/>
        <w:numPr>
          <w:ilvl w:val="1"/>
          <w:numId w:val="20"/>
        </w:numPr>
        <w:spacing w:before="140" w:after="200"/>
        <w:jc w:val="both"/>
        <w:rPr>
          <w:rFonts w:ascii="Arial Narrow" w:hAnsi="Arial Narrow" w:cs="Arial"/>
        </w:rPr>
      </w:pPr>
      <w:r w:rsidRPr="0024160E">
        <w:rPr>
          <w:rFonts w:ascii="Arial Narrow" w:hAnsi="Arial Narrow" w:cs="Arial"/>
        </w:rPr>
        <w:t>Чрезвычайные ситуации, связанные с природными условиями</w:t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</w:r>
      <w:r w:rsidR="00D63FC0">
        <w:rPr>
          <w:rFonts w:ascii="Arial Narrow" w:hAnsi="Arial Narrow" w:cs="Arial"/>
        </w:rPr>
        <w:tab/>
        <w:t xml:space="preserve">           1</w:t>
      </w:r>
      <w:r w:rsidR="00246BF6">
        <w:rPr>
          <w:rFonts w:ascii="Arial Narrow" w:hAnsi="Arial Narrow" w:cs="Arial"/>
        </w:rPr>
        <w:t>2</w:t>
      </w:r>
    </w:p>
    <w:p w:rsidR="0024160E" w:rsidRPr="0024160E" w:rsidRDefault="0024160E" w:rsidP="0024160E">
      <w:pPr>
        <w:widowControl w:val="0"/>
        <w:spacing w:before="140" w:after="2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Заключение</w:t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</w:r>
      <w:r w:rsidR="00D63FC0">
        <w:rPr>
          <w:rFonts w:ascii="Arial Narrow" w:hAnsi="Arial Narrow" w:cs="Arial"/>
          <w:b/>
        </w:rPr>
        <w:tab/>
        <w:t xml:space="preserve">           1</w:t>
      </w:r>
      <w:r w:rsidR="00246BF6">
        <w:rPr>
          <w:rFonts w:ascii="Arial Narrow" w:hAnsi="Arial Narrow" w:cs="Arial"/>
          <w:b/>
        </w:rPr>
        <w:t>2</w:t>
      </w:r>
    </w:p>
    <w:p w:rsidR="0024160E" w:rsidRPr="0024160E" w:rsidRDefault="0024160E" w:rsidP="0024160E">
      <w:pPr>
        <w:pStyle w:val="a5"/>
        <w:spacing w:line="240" w:lineRule="auto"/>
        <w:jc w:val="left"/>
        <w:rPr>
          <w:rFonts w:ascii="Arial Narrow" w:hAnsi="Arial Narrow" w:cs="Arial"/>
          <w:b/>
          <w:i w:val="0"/>
        </w:rPr>
      </w:pPr>
      <w:r w:rsidRPr="0024160E">
        <w:rPr>
          <w:rFonts w:ascii="Arial Narrow" w:hAnsi="Arial Narrow"/>
          <w:b/>
        </w:rPr>
        <w:br w:type="page"/>
      </w:r>
    </w:p>
    <w:p w:rsidR="0024160E" w:rsidRDefault="0024160E" w:rsidP="00D56738">
      <w:pPr>
        <w:pStyle w:val="a5"/>
        <w:spacing w:line="240" w:lineRule="auto"/>
        <w:jc w:val="center"/>
        <w:rPr>
          <w:rFonts w:ascii="Arial Narrow" w:hAnsi="Arial Narrow" w:cs="Arial"/>
          <w:b/>
          <w:i w:val="0"/>
        </w:rPr>
      </w:pPr>
    </w:p>
    <w:p w:rsidR="009518AC" w:rsidRPr="00CA03D9" w:rsidRDefault="00A042A1" w:rsidP="00D56738">
      <w:pPr>
        <w:pStyle w:val="a5"/>
        <w:spacing w:line="240" w:lineRule="auto"/>
        <w:jc w:val="center"/>
        <w:rPr>
          <w:rFonts w:ascii="Arial Narrow" w:hAnsi="Arial Narrow" w:cs="Arial"/>
          <w:b/>
          <w:i w:val="0"/>
        </w:rPr>
      </w:pPr>
      <w:r w:rsidRPr="00CA03D9">
        <w:rPr>
          <w:rFonts w:ascii="Arial Narrow" w:hAnsi="Arial Narrow" w:cs="Arial"/>
          <w:b/>
          <w:i w:val="0"/>
        </w:rPr>
        <w:t>ВВЕДЕНИЕ</w:t>
      </w:r>
    </w:p>
    <w:p w:rsidR="009518AC" w:rsidRPr="00CA03D9" w:rsidRDefault="009518AC" w:rsidP="00D56738">
      <w:pPr>
        <w:pStyle w:val="a5"/>
        <w:spacing w:line="240" w:lineRule="auto"/>
        <w:rPr>
          <w:rFonts w:ascii="Arial Narrow" w:hAnsi="Arial Narrow" w:cs="Arial"/>
          <w:b/>
          <w:i w:val="0"/>
        </w:rPr>
      </w:pPr>
    </w:p>
    <w:p w:rsidR="00A679F5" w:rsidRPr="00392CE6" w:rsidRDefault="00A679F5" w:rsidP="00A679F5">
      <w:pPr>
        <w:spacing w:line="276" w:lineRule="auto"/>
        <w:jc w:val="both"/>
        <w:rPr>
          <w:rFonts w:ascii="Arial Narrow" w:hAnsi="Arial Narrow"/>
        </w:rPr>
      </w:pPr>
    </w:p>
    <w:p w:rsidR="00246BF6" w:rsidRPr="00D314D7" w:rsidRDefault="00A679F5" w:rsidP="00246BF6">
      <w:pPr>
        <w:pStyle w:val="af"/>
        <w:spacing w:line="276" w:lineRule="auto"/>
        <w:jc w:val="both"/>
        <w:rPr>
          <w:rFonts w:ascii="Arial Narrow" w:hAnsi="Arial Narrow"/>
          <w:b w:val="0"/>
          <w:szCs w:val="24"/>
        </w:rPr>
      </w:pPr>
      <w:r w:rsidRPr="00392CE6">
        <w:rPr>
          <w:rFonts w:ascii="Arial Narrow" w:hAnsi="Arial Narrow"/>
        </w:rPr>
        <w:tab/>
      </w:r>
      <w:r w:rsidR="00246BF6" w:rsidRPr="00D314D7">
        <w:rPr>
          <w:rFonts w:ascii="Arial Narrow" w:hAnsi="Arial Narrow"/>
          <w:b w:val="0"/>
          <w:szCs w:val="24"/>
        </w:rPr>
        <w:t>Проект планировки центральной части города Симферополь муниципального образ</w:t>
      </w:r>
      <w:r w:rsidR="00246BF6" w:rsidRPr="00D314D7">
        <w:rPr>
          <w:rFonts w:ascii="Arial Narrow" w:hAnsi="Arial Narrow"/>
          <w:b w:val="0"/>
          <w:szCs w:val="24"/>
        </w:rPr>
        <w:t>о</w:t>
      </w:r>
      <w:r w:rsidR="00246BF6" w:rsidRPr="00D314D7">
        <w:rPr>
          <w:rFonts w:ascii="Arial Narrow" w:hAnsi="Arial Narrow"/>
          <w:b w:val="0"/>
          <w:szCs w:val="24"/>
        </w:rPr>
        <w:t>вания городской округ Симферополь, общей площадью 420 га выполнен в соответствии с тр</w:t>
      </w:r>
      <w:r w:rsidR="00246BF6" w:rsidRPr="00D314D7">
        <w:rPr>
          <w:rFonts w:ascii="Arial Narrow" w:hAnsi="Arial Narrow"/>
          <w:b w:val="0"/>
          <w:szCs w:val="24"/>
        </w:rPr>
        <w:t>е</w:t>
      </w:r>
      <w:r w:rsidR="00246BF6" w:rsidRPr="00D314D7">
        <w:rPr>
          <w:rFonts w:ascii="Arial Narrow" w:hAnsi="Arial Narrow"/>
          <w:b w:val="0"/>
          <w:szCs w:val="24"/>
        </w:rPr>
        <w:t>бованиями Федерального закона от 29.12.2004 г. № 190-ФЗ «Градостроительный кодекс Российской Федерации», Земельного кодекса РФ</w:t>
      </w:r>
      <w:r w:rsidR="00246BF6" w:rsidRPr="00D314D7">
        <w:rPr>
          <w:rFonts w:ascii="Arial Narrow" w:hAnsi="Arial Narrow"/>
          <w:b w:val="0"/>
          <w:color w:val="000000"/>
          <w:szCs w:val="24"/>
        </w:rPr>
        <w:t xml:space="preserve">, </w:t>
      </w:r>
      <w:r w:rsidR="00246BF6" w:rsidRPr="00D314D7">
        <w:rPr>
          <w:rFonts w:ascii="Arial Narrow" w:hAnsi="Arial Narrow"/>
          <w:b w:val="0"/>
          <w:szCs w:val="24"/>
        </w:rPr>
        <w:t>СП 11-104-97, СП – 11-105-97, СНиП 11-02-96,</w:t>
      </w:r>
      <w:r w:rsidR="00246BF6" w:rsidRPr="00D314D7">
        <w:rPr>
          <w:rFonts w:ascii="Arial Narrow" w:hAnsi="Arial Narrow"/>
          <w:b w:val="0"/>
          <w:color w:val="000000"/>
          <w:szCs w:val="24"/>
        </w:rPr>
        <w:t xml:space="preserve">  иными нормативными правовыми актами Российской Федерации, Республики Крым и г. Симф</w:t>
      </w:r>
      <w:r w:rsidR="00246BF6" w:rsidRPr="00D314D7">
        <w:rPr>
          <w:rFonts w:ascii="Arial Narrow" w:hAnsi="Arial Narrow"/>
          <w:b w:val="0"/>
          <w:color w:val="000000"/>
          <w:szCs w:val="24"/>
        </w:rPr>
        <w:t>е</w:t>
      </w:r>
      <w:r w:rsidR="00246BF6" w:rsidRPr="00D314D7">
        <w:rPr>
          <w:rFonts w:ascii="Arial Narrow" w:hAnsi="Arial Narrow"/>
          <w:b w:val="0"/>
          <w:color w:val="000000"/>
          <w:szCs w:val="24"/>
        </w:rPr>
        <w:t>рополя</w:t>
      </w:r>
      <w:r w:rsidR="00246BF6" w:rsidRPr="00D314D7">
        <w:rPr>
          <w:rFonts w:ascii="Arial Narrow" w:hAnsi="Arial Narrow"/>
          <w:b w:val="0"/>
          <w:szCs w:val="24"/>
        </w:rPr>
        <w:t>.</w:t>
      </w:r>
    </w:p>
    <w:p w:rsidR="00246BF6" w:rsidRPr="00D314D7" w:rsidRDefault="00246BF6" w:rsidP="00246BF6">
      <w:pPr>
        <w:pStyle w:val="af1"/>
        <w:spacing w:before="0" w:after="0" w:line="276" w:lineRule="auto"/>
        <w:ind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Проект планировки территории разработан с учетом имеющихся планов и программ комплексного социально-экономического развития </w:t>
      </w:r>
      <w:r w:rsidRPr="00D314D7">
        <w:rPr>
          <w:rFonts w:ascii="Arial Narrow" w:hAnsi="Arial Narrow"/>
          <w:lang w:val="ru-RU"/>
        </w:rPr>
        <w:t>муниципального образования горо</w:t>
      </w:r>
      <w:r w:rsidRPr="00D314D7">
        <w:rPr>
          <w:rFonts w:ascii="Arial Narrow" w:hAnsi="Arial Narrow"/>
          <w:lang w:val="ru-RU"/>
        </w:rPr>
        <w:t>д</w:t>
      </w:r>
      <w:r w:rsidRPr="00D314D7">
        <w:rPr>
          <w:rFonts w:ascii="Arial Narrow" w:hAnsi="Arial Narrow"/>
          <w:lang w:val="ru-RU"/>
        </w:rPr>
        <w:t>ской округ Симферополь Республики Крым</w:t>
      </w:r>
      <w:r w:rsidRPr="00D314D7">
        <w:rPr>
          <w:rFonts w:ascii="Arial Narrow" w:hAnsi="Arial Narrow"/>
        </w:rPr>
        <w:t>: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Федеральная целевая программа «Социально-экономическое развитие Республики Крым и г. Севастополя до 2020 года», утвержденная постановлением Правительства Российской Федерации от 11.08.2014 № 790;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Схема и программа развития Единой энергетической системы России на 20</w:t>
      </w:r>
      <w:r w:rsidRPr="00D314D7">
        <w:rPr>
          <w:rFonts w:ascii="Arial Narrow" w:hAnsi="Arial Narrow"/>
          <w:lang w:val="ru-RU"/>
        </w:rPr>
        <w:t>1</w:t>
      </w:r>
      <w:r w:rsidRPr="00D314D7">
        <w:rPr>
          <w:rFonts w:ascii="Arial Narrow" w:hAnsi="Arial Narrow"/>
        </w:rPr>
        <w:t xml:space="preserve">5-2021 годы, утвержденная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риказом</w:t>
      </w:r>
      <w:proofErr w:type="spellEnd"/>
      <w:r w:rsidRPr="00D314D7">
        <w:rPr>
          <w:rFonts w:ascii="Arial Narrow" w:hAnsi="Arial Narrow"/>
        </w:rPr>
        <w:t xml:space="preserve"> Минэнерго России от 09.09.2015 № 627;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Схема территориального планирования Российской Федерации применительно к территориям Республики Крым и г</w:t>
      </w:r>
      <w:r w:rsidRPr="00D314D7">
        <w:rPr>
          <w:rFonts w:ascii="Arial Narrow" w:hAnsi="Arial Narrow"/>
          <w:lang w:val="ru-RU"/>
        </w:rPr>
        <w:t>орода</w:t>
      </w:r>
      <w:r w:rsidRPr="00D314D7">
        <w:rPr>
          <w:rFonts w:ascii="Arial Narrow" w:hAnsi="Arial Narrow"/>
        </w:rPr>
        <w:t xml:space="preserve"> Севастополя в отношении областей федерального транспорта (железнодорожного, воздушного, морского, внутреннего водного, трубопроводного транспорта), автомобильных дорог федерального значения, энергетики, высшего образования и здравоохранения, утвержденная распоряжением Правительства Российской Федерации от 08.10.2015 № 2004-р;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>проект Схемы территориального планирования Республики Крым;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Территориальная программа государственных гарантий бесплатного оказания гражданам медицинской помощи в Республике Крым на 2015 год, утвержденная постановлением Совета министров Республики Крым от 23.12.2014 № 538;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Государственная программа развития образования и науки в Республике Крым на 2015-2017 годы, утвержденная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30.12.2014 № 651;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Государственная программа ликвидации существующего дефицита мест в дошкольных образовательных организациях Республики Крым на 2015-2017 годы, утвержденная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30.12.2014 № 650;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Государственная программа Республики Крым «Развитие культуры и сохранения объектов культурного наследия Республики Крым» на 2015-2017 годы, утвержденная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09.02.2015 № 32;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Государственная программа «Развитие топливно-энергетического комплекса Республики Крым на 2015-2017 годы», </w:t>
      </w:r>
      <w:proofErr w:type="spellStart"/>
      <w:r w:rsidRPr="00D314D7">
        <w:rPr>
          <w:rFonts w:ascii="Arial Narrow" w:hAnsi="Arial Narrow"/>
        </w:rPr>
        <w:t>утвержд</w:t>
      </w:r>
      <w:r w:rsidRPr="00D314D7">
        <w:rPr>
          <w:rFonts w:ascii="Arial Narrow" w:hAnsi="Arial Narrow"/>
          <w:lang w:val="ru-RU"/>
        </w:rPr>
        <w:t>е</w:t>
      </w:r>
      <w:r w:rsidRPr="00D314D7">
        <w:rPr>
          <w:rFonts w:ascii="Arial Narrow" w:hAnsi="Arial Narrow"/>
        </w:rPr>
        <w:t>нная</w:t>
      </w:r>
      <w:proofErr w:type="spellEnd"/>
      <w:r w:rsidRPr="00D314D7">
        <w:rPr>
          <w:rFonts w:ascii="Arial Narrow" w:hAnsi="Arial Narrow"/>
        </w:rPr>
        <w:t xml:space="preserve">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</w:t>
      </w:r>
      <w:r w:rsidRPr="00D314D7">
        <w:rPr>
          <w:rFonts w:ascii="Arial Narrow" w:hAnsi="Arial Narrow"/>
          <w:lang w:val="ru-RU"/>
        </w:rPr>
        <w:t>09.04.</w:t>
      </w:r>
      <w:r w:rsidRPr="00D314D7">
        <w:rPr>
          <w:rFonts w:ascii="Arial Narrow" w:hAnsi="Arial Narrow"/>
        </w:rPr>
        <w:t>2015 № 186;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Государственная программа реформирования жилищно-коммунального хозяйства Республики Крым на 2015-2017 годы, утвержденная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10.02.2015 № 33;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Государственн</w:t>
      </w:r>
      <w:r w:rsidRPr="00D314D7">
        <w:rPr>
          <w:rFonts w:ascii="Arial Narrow" w:hAnsi="Arial Narrow"/>
          <w:lang w:val="ru-RU"/>
        </w:rPr>
        <w:t>ая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а</w:t>
      </w:r>
      <w:r w:rsidRPr="00D314D7">
        <w:rPr>
          <w:rFonts w:ascii="Arial Narrow" w:hAnsi="Arial Narrow"/>
        </w:rPr>
        <w:t xml:space="preserve"> Республики Крым «Молодежь Крыма» на 2015-2017 годы</w:t>
      </w:r>
      <w:r w:rsidRPr="00D314D7">
        <w:rPr>
          <w:rFonts w:ascii="Arial Narrow" w:hAnsi="Arial Narrow"/>
          <w:lang w:val="ru-RU"/>
        </w:rPr>
        <w:t>, утвержденная п</w:t>
      </w:r>
      <w:proofErr w:type="spellStart"/>
      <w:r w:rsidRPr="00D314D7">
        <w:rPr>
          <w:rFonts w:ascii="Arial Narrow" w:hAnsi="Arial Narrow"/>
        </w:rPr>
        <w:t>остановление</w:t>
      </w:r>
      <w:r w:rsidRPr="00D314D7">
        <w:rPr>
          <w:rFonts w:ascii="Arial Narrow" w:hAnsi="Arial Narrow"/>
          <w:lang w:val="ru-RU"/>
        </w:rPr>
        <w:t>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30.12.2014 №</w:t>
      </w:r>
      <w:r w:rsidRPr="00D314D7">
        <w:rPr>
          <w:rFonts w:ascii="Arial Narrow" w:hAnsi="Arial Narrow"/>
          <w:lang w:val="ru-RU"/>
        </w:rPr>
        <w:t xml:space="preserve"> </w:t>
      </w:r>
      <w:r w:rsidRPr="00D314D7">
        <w:rPr>
          <w:rFonts w:ascii="Arial Narrow" w:hAnsi="Arial Narrow"/>
        </w:rPr>
        <w:t>653;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lastRenderedPageBreak/>
        <w:t>Государственн</w:t>
      </w:r>
      <w:r w:rsidRPr="00D314D7">
        <w:rPr>
          <w:rFonts w:ascii="Arial Narrow" w:hAnsi="Arial Narrow"/>
          <w:lang w:val="ru-RU"/>
        </w:rPr>
        <w:t>ая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а</w:t>
      </w:r>
      <w:r w:rsidRPr="00D314D7">
        <w:rPr>
          <w:rFonts w:ascii="Arial Narrow" w:hAnsi="Arial Narrow"/>
        </w:rPr>
        <w:t xml:space="preserve"> развития курортов и туризма в Республике Крым на 2015-2017 годы</w:t>
      </w:r>
      <w:r w:rsidRPr="00D314D7">
        <w:rPr>
          <w:rFonts w:ascii="Arial Narrow" w:hAnsi="Arial Narrow"/>
          <w:lang w:val="ru-RU"/>
        </w:rPr>
        <w:t>, утвержденная</w:t>
      </w:r>
      <w:r w:rsidRPr="00D314D7">
        <w:rPr>
          <w:rFonts w:ascii="Arial Narrow" w:hAnsi="Arial Narrow"/>
        </w:rPr>
        <w:t xml:space="preserve"> </w:t>
      </w: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</w:t>
      </w:r>
      <w:r w:rsidRPr="00D314D7">
        <w:rPr>
          <w:rFonts w:ascii="Arial Narrow" w:hAnsi="Arial Narrow"/>
          <w:lang w:val="ru-RU"/>
        </w:rPr>
        <w:t>м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09.12.2014 № 501</w:t>
      </w:r>
      <w:r w:rsidRPr="00D314D7">
        <w:rPr>
          <w:rFonts w:ascii="Arial Narrow" w:hAnsi="Arial Narrow"/>
          <w:lang w:val="ru-RU"/>
        </w:rPr>
        <w:t>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>Р</w:t>
      </w:r>
      <w:proofErr w:type="spellStart"/>
      <w:r w:rsidRPr="00D314D7">
        <w:rPr>
          <w:rFonts w:ascii="Arial Narrow" w:hAnsi="Arial Narrow"/>
        </w:rPr>
        <w:t>еестр</w:t>
      </w:r>
      <w:proofErr w:type="spellEnd"/>
      <w:r w:rsidRPr="00D314D7">
        <w:rPr>
          <w:rFonts w:ascii="Arial Narrow" w:hAnsi="Arial Narrow"/>
        </w:rPr>
        <w:t xml:space="preserve"> инвестиционных проектов, планируемых к реализации на территории муниципального образования городской округ Симферополь</w:t>
      </w:r>
      <w:r w:rsidRPr="00D314D7">
        <w:rPr>
          <w:rFonts w:ascii="Arial Narrow" w:hAnsi="Arial Narrow"/>
          <w:lang w:val="ru-RU"/>
        </w:rPr>
        <w:t>, утвержденный п</w:t>
      </w:r>
      <w:proofErr w:type="spellStart"/>
      <w:r w:rsidRPr="00D314D7">
        <w:rPr>
          <w:rFonts w:ascii="Arial Narrow" w:hAnsi="Arial Narrow"/>
        </w:rPr>
        <w:t>остановление</w:t>
      </w:r>
      <w:r w:rsidRPr="00D314D7">
        <w:rPr>
          <w:rFonts w:ascii="Arial Narrow" w:hAnsi="Arial Narrow"/>
          <w:lang w:val="ru-RU"/>
        </w:rPr>
        <w:t>м</w:t>
      </w:r>
      <w:proofErr w:type="spellEnd"/>
      <w:r w:rsidRPr="00D314D7">
        <w:rPr>
          <w:rFonts w:ascii="Arial Narrow" w:hAnsi="Arial Narrow"/>
        </w:rPr>
        <w:t xml:space="preserve"> </w:t>
      </w:r>
      <w:r w:rsidRPr="00D314D7">
        <w:rPr>
          <w:rFonts w:ascii="Arial Narrow" w:hAnsi="Arial Narrow"/>
          <w:lang w:val="ru-RU"/>
        </w:rPr>
        <w:t>а</w:t>
      </w:r>
      <w:proofErr w:type="spellStart"/>
      <w:r w:rsidRPr="00D314D7">
        <w:rPr>
          <w:rFonts w:ascii="Arial Narrow" w:hAnsi="Arial Narrow"/>
        </w:rPr>
        <w:t>дминистрации</w:t>
      </w:r>
      <w:proofErr w:type="spellEnd"/>
      <w:r w:rsidRPr="00D314D7">
        <w:rPr>
          <w:rFonts w:ascii="Arial Narrow" w:hAnsi="Arial Narrow"/>
        </w:rPr>
        <w:t xml:space="preserve"> города Симферополя от 03.06.2015 №</w:t>
      </w:r>
      <w:r w:rsidRPr="00D314D7">
        <w:rPr>
          <w:rFonts w:ascii="Arial Narrow" w:hAnsi="Arial Narrow"/>
          <w:lang w:val="ru-RU"/>
        </w:rPr>
        <w:t xml:space="preserve"> </w:t>
      </w:r>
      <w:r w:rsidRPr="00D314D7">
        <w:rPr>
          <w:rFonts w:ascii="Arial Narrow" w:hAnsi="Arial Narrow"/>
        </w:rPr>
        <w:t>373;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Программа комплексного социально-экономического развития муниципального образования городской округ Симферополь Республики Крым на 2015-2020 годы;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 xml:space="preserve">проект </w:t>
      </w:r>
      <w:r w:rsidRPr="00D314D7">
        <w:rPr>
          <w:rFonts w:ascii="Arial Narrow" w:hAnsi="Arial Narrow"/>
        </w:rPr>
        <w:t>Муниципальн</w:t>
      </w:r>
      <w:r w:rsidRPr="00D314D7">
        <w:rPr>
          <w:rFonts w:ascii="Arial Narrow" w:hAnsi="Arial Narrow"/>
          <w:lang w:val="ru-RU"/>
        </w:rPr>
        <w:t>ой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ы</w:t>
      </w:r>
      <w:r w:rsidRPr="00D314D7">
        <w:rPr>
          <w:rFonts w:ascii="Arial Narrow" w:hAnsi="Arial Narrow"/>
        </w:rPr>
        <w:t xml:space="preserve"> «Развитие образования муниципального образования городской округ Симферополь на 2016-2018 годы»;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 xml:space="preserve">проект </w:t>
      </w:r>
      <w:r w:rsidRPr="00D314D7">
        <w:rPr>
          <w:rFonts w:ascii="Arial Narrow" w:hAnsi="Arial Narrow"/>
        </w:rPr>
        <w:t>Муниципальн</w:t>
      </w:r>
      <w:r w:rsidRPr="00D314D7">
        <w:rPr>
          <w:rFonts w:ascii="Arial Narrow" w:hAnsi="Arial Narrow"/>
          <w:lang w:val="ru-RU"/>
        </w:rPr>
        <w:t>ой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ы</w:t>
      </w:r>
      <w:r w:rsidRPr="00D314D7">
        <w:rPr>
          <w:rFonts w:ascii="Arial Narrow" w:hAnsi="Arial Narrow"/>
        </w:rPr>
        <w:t xml:space="preserve"> «Развитие культуры и культурного наследия на 2016-2018 годы»;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 xml:space="preserve">проект </w:t>
      </w:r>
      <w:r w:rsidRPr="00D314D7">
        <w:rPr>
          <w:rFonts w:ascii="Arial Narrow" w:hAnsi="Arial Narrow"/>
        </w:rPr>
        <w:t>Муниципальн</w:t>
      </w:r>
      <w:r w:rsidRPr="00D314D7">
        <w:rPr>
          <w:rFonts w:ascii="Arial Narrow" w:hAnsi="Arial Narrow"/>
          <w:lang w:val="ru-RU"/>
        </w:rPr>
        <w:t>ой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ы</w:t>
      </w:r>
      <w:r w:rsidRPr="00D314D7">
        <w:rPr>
          <w:rFonts w:ascii="Arial Narrow" w:hAnsi="Arial Narrow"/>
        </w:rPr>
        <w:t xml:space="preserve"> «Физическая культура и спорт муниципального образования городской округ Симферополь Республики Крым на 2016-2018 годы»;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 xml:space="preserve">проект </w:t>
      </w:r>
      <w:r w:rsidRPr="00D314D7">
        <w:rPr>
          <w:rFonts w:ascii="Arial Narrow" w:hAnsi="Arial Narrow"/>
        </w:rPr>
        <w:t>Муниципальн</w:t>
      </w:r>
      <w:r w:rsidRPr="00D314D7">
        <w:rPr>
          <w:rFonts w:ascii="Arial Narrow" w:hAnsi="Arial Narrow"/>
          <w:lang w:val="ru-RU"/>
        </w:rPr>
        <w:t>ой</w:t>
      </w:r>
      <w:r w:rsidRPr="00D314D7">
        <w:rPr>
          <w:rFonts w:ascii="Arial Narrow" w:hAnsi="Arial Narrow"/>
        </w:rPr>
        <w:t xml:space="preserve"> программ</w:t>
      </w:r>
      <w:r w:rsidRPr="00D314D7">
        <w:rPr>
          <w:rFonts w:ascii="Arial Narrow" w:hAnsi="Arial Narrow"/>
          <w:lang w:val="ru-RU"/>
        </w:rPr>
        <w:t>ы</w:t>
      </w:r>
      <w:r w:rsidRPr="00D314D7">
        <w:rPr>
          <w:rFonts w:ascii="Arial Narrow" w:hAnsi="Arial Narrow"/>
        </w:rPr>
        <w:t xml:space="preserve"> поддержки молодежи «Молодежь Симферополя» на 2016-2018 г</w:t>
      </w:r>
      <w:r w:rsidRPr="00D314D7">
        <w:rPr>
          <w:rFonts w:ascii="Arial Narrow" w:hAnsi="Arial Narrow"/>
          <w:lang w:val="ru-RU"/>
        </w:rPr>
        <w:t>оды</w:t>
      </w:r>
      <w:r w:rsidRPr="00D314D7">
        <w:rPr>
          <w:rFonts w:ascii="Arial Narrow" w:hAnsi="Arial Narrow"/>
        </w:rPr>
        <w:t>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проект Муниципальной программы по туризму «Симферополь – город туризма» на 2016-2018</w:t>
      </w:r>
      <w:r w:rsidRPr="00D314D7">
        <w:rPr>
          <w:rFonts w:ascii="Arial Narrow" w:hAnsi="Arial Narrow"/>
          <w:lang w:val="ru-RU"/>
        </w:rPr>
        <w:t xml:space="preserve"> годы</w:t>
      </w:r>
      <w:r w:rsidRPr="00D314D7">
        <w:rPr>
          <w:rFonts w:ascii="Arial Narrow" w:hAnsi="Arial Narrow"/>
        </w:rPr>
        <w:t>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i/>
        </w:rPr>
      </w:pPr>
      <w:r w:rsidRPr="00D314D7">
        <w:rPr>
          <w:rFonts w:ascii="Arial Narrow" w:hAnsi="Arial Narrow"/>
        </w:rPr>
        <w:t>Инвестиционные предложения с инвестиционного портала (</w:t>
      </w:r>
      <w:r w:rsidRPr="00D314D7">
        <w:rPr>
          <w:rFonts w:ascii="Arial Narrow" w:hAnsi="Arial Narrow"/>
          <w:lang w:val="ru-RU"/>
        </w:rPr>
        <w:t xml:space="preserve">официальный </w:t>
      </w:r>
      <w:r w:rsidRPr="00D314D7">
        <w:rPr>
          <w:rFonts w:ascii="Arial Narrow" w:hAnsi="Arial Narrow"/>
        </w:rPr>
        <w:t xml:space="preserve">сайт </w:t>
      </w:r>
      <w:r w:rsidRPr="00D314D7">
        <w:rPr>
          <w:rFonts w:ascii="Arial Narrow" w:hAnsi="Arial Narrow"/>
          <w:lang w:val="ru-RU"/>
        </w:rPr>
        <w:t>Совета министров</w:t>
      </w:r>
      <w:r w:rsidRPr="00D314D7">
        <w:rPr>
          <w:rFonts w:ascii="Arial Narrow" w:hAnsi="Arial Narrow"/>
        </w:rPr>
        <w:t xml:space="preserve"> Республики Крым).</w:t>
      </w:r>
    </w:p>
    <w:p w:rsidR="00246BF6" w:rsidRPr="00D314D7" w:rsidRDefault="00246BF6" w:rsidP="00246BF6">
      <w:pPr>
        <w:spacing w:line="276" w:lineRule="auto"/>
        <w:ind w:firstLine="709"/>
        <w:jc w:val="both"/>
        <w:rPr>
          <w:rFonts w:ascii="Arial Narrow" w:hAnsi="Arial Narrow"/>
        </w:rPr>
      </w:pPr>
      <w:proofErr w:type="gramStart"/>
      <w:r w:rsidRPr="00412514">
        <w:rPr>
          <w:rFonts w:ascii="Arial Narrow" w:hAnsi="Arial Narrow"/>
        </w:rPr>
        <w:t>Проект планировки территории центральной части города Симферополя так же основывае</w:t>
      </w:r>
      <w:r w:rsidRPr="00412514">
        <w:rPr>
          <w:rFonts w:ascii="Arial Narrow" w:hAnsi="Arial Narrow"/>
        </w:rPr>
        <w:t>т</w:t>
      </w:r>
      <w:r w:rsidRPr="00412514">
        <w:rPr>
          <w:rFonts w:ascii="Arial Narrow" w:hAnsi="Arial Narrow"/>
        </w:rPr>
        <w:t>ся на генеральном плане муниципального образования городской округ Симферополь Республики Крым, проекте временных правил землепользования и застройки на часть территории муниципал</w:t>
      </w:r>
      <w:r w:rsidRPr="00412514">
        <w:rPr>
          <w:rFonts w:ascii="Arial Narrow" w:hAnsi="Arial Narrow"/>
        </w:rPr>
        <w:t>ь</w:t>
      </w:r>
      <w:r w:rsidRPr="00412514">
        <w:rPr>
          <w:rFonts w:ascii="Arial Narrow" w:hAnsi="Arial Narrow"/>
        </w:rPr>
        <w:t>ного образования городской округ Симферополь Республики Крым, которые создали проектную о</w:t>
      </w:r>
      <w:r w:rsidRPr="00412514">
        <w:rPr>
          <w:rFonts w:ascii="Arial Narrow" w:hAnsi="Arial Narrow"/>
        </w:rPr>
        <w:t>с</w:t>
      </w:r>
      <w:r w:rsidRPr="00412514">
        <w:rPr>
          <w:rFonts w:ascii="Arial Narrow" w:hAnsi="Arial Narrow"/>
        </w:rPr>
        <w:t>нову для осуществления инвестиционных проектов, эффективного использования и развития проектируемой территории с уч</w:t>
      </w:r>
      <w:r w:rsidRPr="00412514">
        <w:rPr>
          <w:rFonts w:ascii="Arial Narrow" w:hAnsi="Arial Narrow"/>
        </w:rPr>
        <w:t>е</w:t>
      </w:r>
      <w:r w:rsidRPr="00412514">
        <w:rPr>
          <w:rFonts w:ascii="Arial Narrow" w:hAnsi="Arial Narrow"/>
        </w:rPr>
        <w:t>том:</w:t>
      </w:r>
      <w:proofErr w:type="gramEnd"/>
    </w:p>
    <w:p w:rsidR="00246BF6" w:rsidRPr="00D314D7" w:rsidRDefault="00246BF6" w:rsidP="00246BF6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безусловности сохранения природного комплекса и его природно-географических особенностей;</w:t>
      </w:r>
    </w:p>
    <w:p w:rsidR="00246BF6" w:rsidRPr="00D314D7" w:rsidRDefault="00246BF6" w:rsidP="00246BF6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инвестиционного планирования развития объектов недвижимости и бизнеса на те</w:t>
      </w:r>
      <w:r w:rsidRPr="00D314D7">
        <w:rPr>
          <w:rFonts w:ascii="Arial Narrow" w:hAnsi="Arial Narrow"/>
        </w:rPr>
        <w:t>р</w:t>
      </w:r>
      <w:r w:rsidRPr="00D314D7">
        <w:rPr>
          <w:rFonts w:ascii="Arial Narrow" w:hAnsi="Arial Narrow"/>
        </w:rPr>
        <w:t>ритории;</w:t>
      </w:r>
    </w:p>
    <w:p w:rsidR="00246BF6" w:rsidRPr="00D314D7" w:rsidRDefault="00246BF6" w:rsidP="00246BF6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градостроительного и функционального зонирования территории с конкретной ди</w:t>
      </w:r>
      <w:r w:rsidRPr="00D314D7">
        <w:rPr>
          <w:rFonts w:ascii="Arial Narrow" w:hAnsi="Arial Narrow"/>
        </w:rPr>
        <w:t>с</w:t>
      </w:r>
      <w:r w:rsidRPr="00D314D7">
        <w:rPr>
          <w:rFonts w:ascii="Arial Narrow" w:hAnsi="Arial Narrow"/>
        </w:rPr>
        <w:t>локацией и границами зон, регламентов их использования, обеспечения социальной, инженерно-транспортной инфраструктурой с учетом антропоге</w:t>
      </w:r>
      <w:r w:rsidRPr="00D314D7">
        <w:rPr>
          <w:rFonts w:ascii="Arial Narrow" w:hAnsi="Arial Narrow"/>
        </w:rPr>
        <w:t>н</w:t>
      </w:r>
      <w:r w:rsidRPr="00D314D7">
        <w:rPr>
          <w:rFonts w:ascii="Arial Narrow" w:hAnsi="Arial Narrow"/>
        </w:rPr>
        <w:t>ных и градостроительных нагрузок.</w:t>
      </w:r>
    </w:p>
    <w:p w:rsidR="00246BF6" w:rsidRPr="00D314D7" w:rsidRDefault="00246BF6" w:rsidP="00246BF6">
      <w:pPr>
        <w:pStyle w:val="af1"/>
        <w:spacing w:before="0" w:after="0" w:line="276" w:lineRule="auto"/>
        <w:rPr>
          <w:rFonts w:ascii="Arial Narrow" w:hAnsi="Arial Narrow"/>
        </w:rPr>
      </w:pPr>
      <w:r w:rsidRPr="00D314D7">
        <w:rPr>
          <w:rFonts w:ascii="Arial Narrow" w:hAnsi="Arial Narrow"/>
        </w:rPr>
        <w:t xml:space="preserve">Проект планировки выполнен в соответствии  со следующими основными нормативными правовыми актами Российской Федерации и </w:t>
      </w:r>
      <w:r w:rsidRPr="00D314D7">
        <w:rPr>
          <w:rFonts w:ascii="Arial Narrow" w:hAnsi="Arial Narrow"/>
          <w:lang w:val="ru-RU"/>
        </w:rPr>
        <w:t>Республики Крым</w:t>
      </w:r>
      <w:r w:rsidRPr="00D314D7">
        <w:rPr>
          <w:rFonts w:ascii="Arial Narrow" w:hAnsi="Arial Narrow"/>
        </w:rPr>
        <w:t>: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Градостроительный кодекс Российской Федерации;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Земельный кодекс Российской Федерации;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Лесной кодекс Российской Федерации;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Водный кодекс Российской Федерации;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24.07.2007 № 221-ФЗ «О государственном кадастре недвижимости»;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14.03.1995 № 33-ФЗ «Об особо охраняемых природных территориях»;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lastRenderedPageBreak/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Закон Российской Федерации от 21.02.1992 № 2395-1 «О недрах»;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24.06.1998 № 89-ФЗ «Об отходах производства и потребления»;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30.03.1999 № 52-ФЗ «О санитарно-эпидемиологическом благополучии населения»;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26.03.2003 № 35-ФЗ «Об электроэнергетике»;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31.03.1999 № 69-ФЗ «О газоснабжении в Российской Федерации»;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27.07.2010 № 190-ФЗ «О теплоснабжении»;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07.12.2011 № 416-ФЗ «О водоснабжении и водоотведении»;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Федеральный закон от 07.07.2003 № 126-ФЗ «О связи»;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риказ</w:t>
      </w:r>
      <w:proofErr w:type="spellEnd"/>
      <w:r w:rsidRPr="00D314D7">
        <w:rPr>
          <w:rFonts w:ascii="Arial Narrow" w:hAnsi="Arial Narrow"/>
        </w:rPr>
        <w:t xml:space="preserve">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СП 42.13330.2011 «СНиП 2.07.01-89* «Градостроительство. Планировка и застройка городских и сельских поселений»;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</w:rPr>
      </w:pPr>
      <w:r w:rsidRPr="00D314D7">
        <w:rPr>
          <w:rFonts w:ascii="Arial Narrow" w:hAnsi="Arial Narrow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06.06.2014 № 18-ЗРК «Об административно-территориальном устройстве Республики Крым»;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21.08.2014 № 54-ЗРК «Об основах местного сам</w:t>
      </w:r>
      <w:r w:rsidRPr="00D314D7">
        <w:rPr>
          <w:rFonts w:ascii="Arial Narrow" w:hAnsi="Arial Narrow"/>
          <w:lang w:val="ru-RU"/>
        </w:rPr>
        <w:t>о</w:t>
      </w:r>
      <w:r w:rsidRPr="00D314D7">
        <w:rPr>
          <w:rFonts w:ascii="Arial Narrow" w:hAnsi="Arial Narrow"/>
          <w:lang w:val="ru-RU"/>
        </w:rPr>
        <w:t>управления в Республике Крым»;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</w:rPr>
        <w:t xml:space="preserve">Закон Республики Крым от 05.06.2014 </w:t>
      </w:r>
      <w:r w:rsidRPr="00D314D7">
        <w:rPr>
          <w:rFonts w:ascii="Arial Narrow" w:hAnsi="Arial Narrow"/>
          <w:lang w:val="ru-RU"/>
        </w:rPr>
        <w:t>№</w:t>
      </w:r>
      <w:r w:rsidRPr="00D314D7">
        <w:rPr>
          <w:rFonts w:ascii="Arial Narrow" w:hAnsi="Arial Narrow"/>
        </w:rPr>
        <w:t xml:space="preserve"> 15-ЗРК</w:t>
      </w:r>
      <w:r w:rsidRPr="00D314D7">
        <w:rPr>
          <w:rFonts w:ascii="Arial Narrow" w:hAnsi="Arial Narrow"/>
          <w:lang w:val="ru-RU"/>
        </w:rPr>
        <w:t xml:space="preserve"> «</w:t>
      </w:r>
      <w:r w:rsidRPr="00D314D7">
        <w:rPr>
          <w:rFonts w:ascii="Arial Narrow" w:hAnsi="Arial Narrow"/>
        </w:rPr>
        <w:t>Об установлении границ муниципальных образований и статусе муниципальных образований в Республике Крым»</w:t>
      </w:r>
      <w:r w:rsidRPr="00D314D7">
        <w:rPr>
          <w:rFonts w:ascii="Arial Narrow" w:hAnsi="Arial Narrow"/>
          <w:lang w:val="ru-RU"/>
        </w:rPr>
        <w:t>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16.01.2015 № 67-ЗРК/2015 «О регулировании градостро</w:t>
      </w:r>
      <w:r w:rsidRPr="00D314D7">
        <w:rPr>
          <w:rFonts w:ascii="Arial Narrow" w:hAnsi="Arial Narrow"/>
          <w:lang w:val="ru-RU"/>
        </w:rPr>
        <w:t>и</w:t>
      </w:r>
      <w:r w:rsidRPr="00D314D7">
        <w:rPr>
          <w:rFonts w:ascii="Arial Narrow" w:hAnsi="Arial Narrow"/>
          <w:lang w:val="ru-RU"/>
        </w:rPr>
        <w:t>тельной деятельности в Республике Крым»;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16.01.2015 № 68-ЗРК/2015 «О видах объектов рег</w:t>
      </w:r>
      <w:r w:rsidRPr="00D314D7">
        <w:rPr>
          <w:rFonts w:ascii="Arial Narrow" w:hAnsi="Arial Narrow"/>
          <w:lang w:val="ru-RU"/>
        </w:rPr>
        <w:t>и</w:t>
      </w:r>
      <w:r w:rsidRPr="00D314D7">
        <w:rPr>
          <w:rFonts w:ascii="Arial Narrow" w:hAnsi="Arial Narrow"/>
          <w:lang w:val="ru-RU"/>
        </w:rPr>
        <w:t>онального и местного значения, подлежащих отображению на схеме территориального планирования Респу</w:t>
      </w:r>
      <w:r w:rsidRPr="00D314D7">
        <w:rPr>
          <w:rFonts w:ascii="Arial Narrow" w:hAnsi="Arial Narrow"/>
          <w:lang w:val="ru-RU"/>
        </w:rPr>
        <w:t>б</w:t>
      </w:r>
      <w:r w:rsidRPr="00D314D7">
        <w:rPr>
          <w:rFonts w:ascii="Arial Narrow" w:hAnsi="Arial Narrow"/>
          <w:lang w:val="ru-RU"/>
        </w:rPr>
        <w:t>лики Крым и в документах территориального планирования муниципальных образований Республ</w:t>
      </w:r>
      <w:r w:rsidRPr="00D314D7">
        <w:rPr>
          <w:rFonts w:ascii="Arial Narrow" w:hAnsi="Arial Narrow"/>
          <w:lang w:val="ru-RU"/>
        </w:rPr>
        <w:t>и</w:t>
      </w:r>
      <w:r w:rsidRPr="00D314D7">
        <w:rPr>
          <w:rFonts w:ascii="Arial Narrow" w:hAnsi="Arial Narrow"/>
          <w:lang w:val="ru-RU"/>
        </w:rPr>
        <w:t>ки Крым»;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19.01.2015 № 71-ЗРК/2015 «О закреплении за сельскими п</w:t>
      </w:r>
      <w:r w:rsidRPr="00D314D7">
        <w:rPr>
          <w:rFonts w:ascii="Arial Narrow" w:hAnsi="Arial Narrow"/>
          <w:lang w:val="ru-RU"/>
        </w:rPr>
        <w:t>о</w:t>
      </w:r>
      <w:r w:rsidRPr="00D314D7">
        <w:rPr>
          <w:rFonts w:ascii="Arial Narrow" w:hAnsi="Arial Narrow"/>
          <w:lang w:val="ru-RU"/>
        </w:rPr>
        <w:t>селениями Республики Крым вопросов местного значения»;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</w:rPr>
        <w:t xml:space="preserve">Закон Республики Крым от 31.07.2014 </w:t>
      </w:r>
      <w:r w:rsidRPr="00D314D7">
        <w:rPr>
          <w:rFonts w:ascii="Arial Narrow" w:hAnsi="Arial Narrow"/>
          <w:lang w:val="ru-RU"/>
        </w:rPr>
        <w:t>№</w:t>
      </w:r>
      <w:r w:rsidRPr="00D314D7">
        <w:rPr>
          <w:rFonts w:ascii="Arial Narrow" w:hAnsi="Arial Narrow"/>
        </w:rPr>
        <w:t xml:space="preserve"> 38-ЗРК</w:t>
      </w:r>
      <w:r w:rsidRPr="00D314D7">
        <w:rPr>
          <w:rFonts w:ascii="Arial Narrow" w:hAnsi="Arial Narrow"/>
          <w:lang w:val="ru-RU"/>
        </w:rPr>
        <w:t xml:space="preserve"> «</w:t>
      </w:r>
      <w:r w:rsidRPr="00D314D7">
        <w:rPr>
          <w:rFonts w:ascii="Arial Narrow" w:hAnsi="Arial Narrow"/>
        </w:rPr>
        <w:t>Об особенностях регулирования имущественных и земельных отношений на территории Республики Крым»</w:t>
      </w:r>
      <w:r w:rsidRPr="00D314D7">
        <w:rPr>
          <w:rFonts w:ascii="Arial Narrow" w:hAnsi="Arial Narrow"/>
          <w:lang w:val="ru-RU"/>
        </w:rPr>
        <w:t>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10.11.2014 № 5-ЗРК/2014 «Об особо охраняемых природных территориях Республики Крым»;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Закон Республики Крым от 07.08.2014 № 45-ЗРК «О недрах»;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lastRenderedPageBreak/>
        <w:t>Закон Республики Крым от 11.09.2014 № 68-ЗРК «Об объектах культурного наследия в Республике Крым»;</w:t>
      </w:r>
    </w:p>
    <w:p w:rsidR="00246BF6" w:rsidRPr="00D314D7" w:rsidRDefault="00246BF6" w:rsidP="00246BF6">
      <w:pPr>
        <w:pStyle w:val="af1"/>
        <w:numPr>
          <w:ilvl w:val="0"/>
          <w:numId w:val="23"/>
        </w:numPr>
        <w:tabs>
          <w:tab w:val="left" w:pos="1134"/>
        </w:tabs>
        <w:spacing w:before="0" w:after="0" w:line="276" w:lineRule="auto"/>
        <w:ind w:left="0" w:firstLine="709"/>
        <w:rPr>
          <w:rFonts w:ascii="Arial Narrow" w:hAnsi="Arial Narrow"/>
          <w:lang w:val="ru-RU"/>
        </w:rPr>
      </w:pPr>
      <w:r w:rsidRPr="00D314D7">
        <w:rPr>
          <w:rFonts w:ascii="Arial Narrow" w:hAnsi="Arial Narrow"/>
          <w:lang w:val="ru-RU"/>
        </w:rPr>
        <w:t>п</w:t>
      </w:r>
      <w:proofErr w:type="spellStart"/>
      <w:r w:rsidRPr="00D314D7">
        <w:rPr>
          <w:rFonts w:ascii="Arial Narrow" w:hAnsi="Arial Narrow"/>
        </w:rPr>
        <w:t>остановление</w:t>
      </w:r>
      <w:proofErr w:type="spellEnd"/>
      <w:r w:rsidRPr="00D314D7">
        <w:rPr>
          <w:rFonts w:ascii="Arial Narrow" w:hAnsi="Arial Narrow"/>
        </w:rPr>
        <w:t xml:space="preserve"> Совета министров Республики Крым от 11.03.2015 </w:t>
      </w:r>
      <w:r w:rsidRPr="00D314D7">
        <w:rPr>
          <w:rFonts w:ascii="Arial Narrow" w:hAnsi="Arial Narrow"/>
          <w:lang w:val="ru-RU"/>
        </w:rPr>
        <w:t>№</w:t>
      </w:r>
      <w:r w:rsidRPr="00D314D7">
        <w:rPr>
          <w:rFonts w:ascii="Arial Narrow" w:hAnsi="Arial Narrow"/>
        </w:rPr>
        <w:t xml:space="preserve"> 97</w:t>
      </w:r>
      <w:r w:rsidRPr="00D314D7">
        <w:rPr>
          <w:rFonts w:ascii="Arial Narrow" w:hAnsi="Arial Narrow"/>
          <w:lang w:val="ru-RU"/>
        </w:rPr>
        <w:t xml:space="preserve"> «</w:t>
      </w:r>
      <w:r w:rsidRPr="00D314D7">
        <w:rPr>
          <w:rFonts w:ascii="Arial Narrow" w:hAnsi="Arial Narrow"/>
        </w:rPr>
        <w:t xml:space="preserve">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 </w:t>
      </w:r>
      <w:proofErr w:type="gramStart"/>
      <w:r w:rsidRPr="00D314D7">
        <w:rPr>
          <w:rFonts w:ascii="Arial Narrow" w:hAnsi="Arial Narrow"/>
        </w:rPr>
        <w:t>перечня</w:t>
      </w:r>
      <w:proofErr w:type="gramEnd"/>
      <w:r w:rsidRPr="00D314D7">
        <w:rPr>
          <w:rFonts w:ascii="Arial Narrow" w:hAnsi="Arial Narrow"/>
        </w:rPr>
        <w:t xml:space="preserve"> автомобильных дорог общего пользования регионального или межмуниципального значения, перечня автомобильных дорог необщего пользования регионального или межмуниципального значения, находящихся в государственной собственности Республики Крым».</w:t>
      </w:r>
    </w:p>
    <w:p w:rsidR="00246BF6" w:rsidRPr="00D314D7" w:rsidRDefault="00246BF6" w:rsidP="00246BF6">
      <w:pPr>
        <w:spacing w:line="276" w:lineRule="auto"/>
        <w:ind w:left="709"/>
        <w:jc w:val="both"/>
        <w:rPr>
          <w:rFonts w:ascii="Arial Narrow" w:hAnsi="Arial Narrow"/>
        </w:rPr>
      </w:pPr>
      <w:r w:rsidRPr="00D314D7">
        <w:rPr>
          <w:rFonts w:ascii="Arial Narrow" w:hAnsi="Arial Narrow"/>
        </w:rPr>
        <w:t>Основанием для разработки проекта планировки является:</w:t>
      </w:r>
    </w:p>
    <w:p w:rsidR="00246BF6" w:rsidRPr="00D314D7" w:rsidRDefault="00246BF6" w:rsidP="00246BF6">
      <w:pPr>
        <w:spacing w:line="276" w:lineRule="auto"/>
        <w:ind w:firstLine="709"/>
        <w:jc w:val="both"/>
        <w:rPr>
          <w:rFonts w:ascii="Arial Narrow" w:hAnsi="Arial Narrow"/>
        </w:rPr>
      </w:pPr>
      <w:r w:rsidRPr="00D314D7">
        <w:rPr>
          <w:rFonts w:ascii="Arial Narrow" w:hAnsi="Arial Narrow"/>
          <w:highlight w:val="yellow"/>
        </w:rPr>
        <w:t>- постановление № ____ от _____ администрации г. Симферополя о разрешении подготовки документации по планировке и межевании территории;</w:t>
      </w:r>
    </w:p>
    <w:p w:rsidR="00376256" w:rsidRPr="00246BF6" w:rsidRDefault="00376256" w:rsidP="00246BF6">
      <w:pPr>
        <w:pStyle w:val="af"/>
        <w:spacing w:line="276" w:lineRule="auto"/>
        <w:ind w:firstLine="708"/>
        <w:jc w:val="both"/>
        <w:rPr>
          <w:rFonts w:ascii="Arial Narrow" w:hAnsi="Arial Narrow"/>
          <w:b w:val="0"/>
        </w:rPr>
      </w:pPr>
      <w:r w:rsidRPr="00246BF6">
        <w:rPr>
          <w:rFonts w:ascii="Arial Narrow" w:hAnsi="Arial Narrow"/>
          <w:b w:val="0"/>
        </w:rPr>
        <w:t>Проект планировки территории состоит из основной части, которая подлежит утверждению, и материалов по обоснованию.</w:t>
      </w:r>
    </w:p>
    <w:p w:rsidR="00A679F5" w:rsidRPr="00A679F5" w:rsidRDefault="00376256" w:rsidP="00376256">
      <w:pPr>
        <w:pStyle w:val="ab"/>
        <w:tabs>
          <w:tab w:val="left" w:pos="459"/>
        </w:tabs>
        <w:autoSpaceDE w:val="0"/>
        <w:snapToGrid w:val="0"/>
        <w:spacing w:line="276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246BF6">
        <w:rPr>
          <w:rFonts w:ascii="Arial Narrow" w:hAnsi="Arial Narrow"/>
          <w:b/>
        </w:rPr>
        <w:t xml:space="preserve">    </w:t>
      </w:r>
      <w:r w:rsidR="00A679F5" w:rsidRPr="00A679F5">
        <w:rPr>
          <w:rFonts w:ascii="Arial Narrow" w:hAnsi="Arial Narrow"/>
          <w:b/>
        </w:rPr>
        <w:t xml:space="preserve">Данный том содержит текстовый материал </w:t>
      </w:r>
      <w:r w:rsidR="00A679F5">
        <w:rPr>
          <w:rFonts w:ascii="Arial Narrow" w:hAnsi="Arial Narrow"/>
          <w:b/>
        </w:rPr>
        <w:t>об и</w:t>
      </w:r>
      <w:r w:rsidR="00A679F5">
        <w:rPr>
          <w:rFonts w:ascii="Arial Narrow" w:hAnsi="Arial Narrow"/>
          <w:b/>
          <w:spacing w:val="-1"/>
        </w:rPr>
        <w:t>нженерно-технических</w:t>
      </w:r>
      <w:r w:rsidR="00A679F5" w:rsidRPr="00A679F5">
        <w:rPr>
          <w:rFonts w:ascii="Arial Narrow" w:hAnsi="Arial Narrow"/>
          <w:b/>
          <w:spacing w:val="-1"/>
        </w:rPr>
        <w:t xml:space="preserve"> мероприятия</w:t>
      </w:r>
      <w:r w:rsidR="00A679F5">
        <w:rPr>
          <w:rFonts w:ascii="Arial Narrow" w:hAnsi="Arial Narrow"/>
          <w:b/>
          <w:spacing w:val="-1"/>
        </w:rPr>
        <w:t>х</w:t>
      </w:r>
      <w:r w:rsidR="00A679F5" w:rsidRPr="00A679F5">
        <w:rPr>
          <w:rFonts w:ascii="Arial Narrow" w:hAnsi="Arial Narrow"/>
          <w:b/>
          <w:spacing w:val="-1"/>
        </w:rPr>
        <w:t xml:space="preserve"> и защи</w:t>
      </w:r>
      <w:r w:rsidR="00A679F5">
        <w:rPr>
          <w:rFonts w:ascii="Arial Narrow" w:hAnsi="Arial Narrow"/>
          <w:b/>
          <w:spacing w:val="-1"/>
        </w:rPr>
        <w:t>ты</w:t>
      </w:r>
      <w:r w:rsidR="00A679F5" w:rsidRPr="00A679F5">
        <w:rPr>
          <w:rFonts w:ascii="Arial Narrow" w:hAnsi="Arial Narrow"/>
          <w:b/>
          <w:spacing w:val="-1"/>
        </w:rPr>
        <w:t xml:space="preserve"> территории</w:t>
      </w:r>
      <w:r w:rsidR="00A679F5">
        <w:rPr>
          <w:rFonts w:ascii="Arial Narrow" w:hAnsi="Arial Narrow"/>
          <w:b/>
          <w:spacing w:val="-1"/>
        </w:rPr>
        <w:t xml:space="preserve"> </w:t>
      </w:r>
      <w:r w:rsidR="00A679F5" w:rsidRPr="00A679F5">
        <w:rPr>
          <w:rFonts w:ascii="Arial Narrow" w:hAnsi="Arial Narrow"/>
          <w:b/>
          <w:spacing w:val="-1"/>
        </w:rPr>
        <w:t>от  чрезвычайных ситуаций природного и техног</w:t>
      </w:r>
      <w:r w:rsidR="00A679F5">
        <w:rPr>
          <w:rFonts w:ascii="Arial Narrow" w:hAnsi="Arial Narrow"/>
          <w:b/>
          <w:spacing w:val="-1"/>
        </w:rPr>
        <w:t xml:space="preserve">енного  характера (ИТМ ГО и ЧС). </w:t>
      </w:r>
      <w:r w:rsidR="00A679F5" w:rsidRPr="00A679F5">
        <w:rPr>
          <w:rFonts w:ascii="Arial Narrow" w:hAnsi="Arial Narrow"/>
          <w:b/>
        </w:rPr>
        <w:t xml:space="preserve"> </w:t>
      </w:r>
    </w:p>
    <w:p w:rsidR="00355CCC" w:rsidRPr="00CA03D9" w:rsidRDefault="00355CCC" w:rsidP="00C4420C">
      <w:pPr>
        <w:ind w:firstLine="851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Основная цель разработки раздела – дать оценку с позиции ГО принятым архитектурно-</w:t>
      </w:r>
      <w:proofErr w:type="gramStart"/>
      <w:r w:rsidRPr="00CA03D9">
        <w:rPr>
          <w:rFonts w:ascii="Arial Narrow" w:hAnsi="Arial Narrow" w:cs="Arial"/>
        </w:rPr>
        <w:t>планировочным решениям</w:t>
      </w:r>
      <w:proofErr w:type="gramEnd"/>
      <w:r w:rsidRPr="00CA03D9">
        <w:rPr>
          <w:rFonts w:ascii="Arial Narrow" w:hAnsi="Arial Narrow" w:cs="Arial"/>
        </w:rPr>
        <w:t>, по перспективному развитию территории и дать предложения, направленные на обеспечение защиты населения, снижения потерь и разрушений в экстремальных условиях мирного и военного времени.</w:t>
      </w:r>
    </w:p>
    <w:p w:rsidR="00355CCC" w:rsidRPr="00CA03D9" w:rsidRDefault="00355CCC" w:rsidP="00C4420C">
      <w:pPr>
        <w:ind w:firstLine="851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355CCC" w:rsidRPr="00CA03D9" w:rsidRDefault="00355CCC" w:rsidP="00C4420C">
      <w:pPr>
        <w:ind w:firstLine="851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Предупреждение чрезвычайных ситуаций – комплекс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9518AC" w:rsidRPr="00CA03D9" w:rsidRDefault="009518AC" w:rsidP="00D56738">
      <w:pPr>
        <w:pStyle w:val="a5"/>
        <w:spacing w:line="240" w:lineRule="auto"/>
        <w:rPr>
          <w:rFonts w:ascii="Arial Narrow" w:hAnsi="Arial Narrow" w:cs="Arial"/>
          <w:i w:val="0"/>
        </w:rPr>
      </w:pPr>
    </w:p>
    <w:bookmarkEnd w:id="0"/>
    <w:bookmarkEnd w:id="2"/>
    <w:bookmarkEnd w:id="3"/>
    <w:bookmarkEnd w:id="4"/>
    <w:bookmarkEnd w:id="5"/>
    <w:p w:rsidR="00FE657B" w:rsidRPr="0024160E" w:rsidRDefault="00FE657B" w:rsidP="00A679F5">
      <w:pPr>
        <w:pStyle w:val="ab"/>
        <w:widowControl w:val="0"/>
        <w:numPr>
          <w:ilvl w:val="0"/>
          <w:numId w:val="19"/>
        </w:numPr>
        <w:spacing w:before="140" w:after="200"/>
        <w:ind w:left="0" w:firstLine="709"/>
        <w:jc w:val="both"/>
        <w:rPr>
          <w:rFonts w:ascii="Arial Narrow" w:hAnsi="Arial Narrow" w:cs="Arial"/>
          <w:b/>
        </w:rPr>
      </w:pPr>
      <w:r w:rsidRPr="0024160E">
        <w:rPr>
          <w:rFonts w:ascii="Arial Narrow" w:hAnsi="Arial Narrow" w:cs="Arial"/>
          <w:b/>
        </w:rPr>
        <w:t>ИНЖЕНЕРНО- ТЕХНИЧЕСКИЕ МЕРОПРИЯТИЯ ГРАЖДАНСКОЙ ОБОРОНЫ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Основная цель разработки раздела - определить комплекс инженерно-технических мероприятий гражданской обороны в составе проекта рассматриваемой территории и разработать предложения, направленные на обеспечение защиты населения, снижение возможных разрушений и потерь, повышение надежности функционирования в военное время объектов экономики, а также создание условий для ведения спасательных и других аварийно-восстановительных работ.</w:t>
      </w:r>
    </w:p>
    <w:p w:rsidR="00FE657B" w:rsidRDefault="00427810" w:rsidP="00FE657B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С</w:t>
      </w:r>
      <w:r w:rsidR="00FE657B" w:rsidRPr="00CA03D9">
        <w:rPr>
          <w:rFonts w:ascii="Arial Narrow" w:hAnsi="Arial Narrow" w:cs="Arial"/>
        </w:rPr>
        <w:t xml:space="preserve"> этой целью, прежде всего, решаются вопросы защиты населения и работающих смен на проектируемой и прилегающей территории: определяются расчетом потребная вместимость и места размещения защитных сооружений, анализируются кратчайшие пути подхода к ним с учетом нормативного радиуса сбора и времени, отведенного нормами ИТМ на их заполнение.</w:t>
      </w:r>
      <w:r w:rsidR="00246BF6">
        <w:rPr>
          <w:rFonts w:ascii="Arial Narrow" w:hAnsi="Arial Narrow" w:cs="Arial"/>
        </w:rPr>
        <w:t xml:space="preserve"> </w:t>
      </w:r>
      <w:r w:rsidR="00FE657B" w:rsidRPr="00CA03D9">
        <w:rPr>
          <w:rFonts w:ascii="Arial Narrow" w:hAnsi="Arial Narrow" w:cs="Arial"/>
        </w:rPr>
        <w:t>Проводится анализ инфраструктуры подземных инженерных коммуникаций, и разрабатываются мероприятия ГО, с учетом их устойчивого функционирования в экстремальных условиях военного времени.</w:t>
      </w:r>
      <w:r w:rsidR="00246BF6">
        <w:rPr>
          <w:rFonts w:ascii="Arial Narrow" w:hAnsi="Arial Narrow" w:cs="Arial"/>
        </w:rPr>
        <w:t xml:space="preserve"> </w:t>
      </w:r>
      <w:r w:rsidR="00FE657B" w:rsidRPr="00CA03D9">
        <w:rPr>
          <w:rFonts w:ascii="Arial Narrow" w:hAnsi="Arial Narrow" w:cs="Arial"/>
        </w:rPr>
        <w:t>Разрабатываются мероприятия по своевременному оповещению населения о возможной опасности.</w:t>
      </w:r>
      <w:r w:rsidR="00246BF6">
        <w:rPr>
          <w:rFonts w:ascii="Arial Narrow" w:hAnsi="Arial Narrow" w:cs="Arial"/>
        </w:rPr>
        <w:t xml:space="preserve"> </w:t>
      </w:r>
      <w:r w:rsidR="00FE657B" w:rsidRPr="00CA03D9">
        <w:rPr>
          <w:rFonts w:ascii="Arial Narrow" w:hAnsi="Arial Narrow" w:cs="Arial"/>
        </w:rPr>
        <w:t xml:space="preserve">Делается анализ существующей транспортной сети, и даются предложения по ее совершенствованию в интересах </w:t>
      </w:r>
      <w:proofErr w:type="spellStart"/>
      <w:r w:rsidR="00FE657B" w:rsidRPr="00CA03D9">
        <w:rPr>
          <w:rFonts w:ascii="Arial Narrow" w:hAnsi="Arial Narrow" w:cs="Arial"/>
        </w:rPr>
        <w:t>эвакомероприятий</w:t>
      </w:r>
      <w:proofErr w:type="spellEnd"/>
      <w:r w:rsidR="00FE657B" w:rsidRPr="00CA03D9">
        <w:rPr>
          <w:rFonts w:ascii="Arial Narrow" w:hAnsi="Arial Narrow" w:cs="Arial"/>
        </w:rPr>
        <w:t>, а также проведения спасательных, противопожарных и неотложных аварийно-восстановительных работ.</w:t>
      </w:r>
    </w:p>
    <w:p w:rsidR="00246BF6" w:rsidRDefault="00246BF6" w:rsidP="00FE657B">
      <w:pPr>
        <w:ind w:firstLine="709"/>
        <w:jc w:val="both"/>
        <w:rPr>
          <w:rFonts w:ascii="Arial Narrow" w:hAnsi="Arial Narrow" w:cs="Arial"/>
        </w:rPr>
      </w:pPr>
    </w:p>
    <w:p w:rsidR="00246BF6" w:rsidRPr="00CA03D9" w:rsidRDefault="00246BF6" w:rsidP="00FE657B">
      <w:pPr>
        <w:ind w:firstLine="709"/>
        <w:jc w:val="both"/>
        <w:rPr>
          <w:rFonts w:ascii="Arial Narrow" w:hAnsi="Arial Narrow" w:cs="Arial"/>
        </w:rPr>
      </w:pP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7" w:name="_Toc219708135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lastRenderedPageBreak/>
        <w:t>Защита населения</w:t>
      </w:r>
      <w:bookmarkEnd w:id="7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Защита населения от поражающих факторов современного оружия в условиях военного времени является главной задачей гражданской обороны.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соответствии с требованиями СНиП 2.01.51-90 и распорядительных документов Правительства Российской Федерации защите подлежит все трудоспособное население, проживающее и работающее на территории городов имеющих категорию по гражданской обороне.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Работающие смены укрываются в городе по месту работы.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Нетрудоспособное население по планам гражданской обороны и защиты населения должно быть заблаговременно эвакуировано в загородную зону.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Основной способ защиты трудоспособного населения является - укрытие в защитных сооружениях гражданской обороны (ЗС ГО) и противорадиационных укрытиях (ПРУ), оборудованных с учетом требований ИТМ ГО.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Необходимое количество мест для укрытия работающей смены находится в прямой зависимости от ее численности.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По проекту принимается решение: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дальнейшей стадии проектирования (на стадии "проект") необходимо предусмотреть мероприятия ГО</w:t>
      </w:r>
      <w:r w:rsidR="00427810">
        <w:rPr>
          <w:rFonts w:ascii="Arial Narrow" w:hAnsi="Arial Narrow" w:cs="Arial"/>
        </w:rPr>
        <w:t xml:space="preserve"> и </w:t>
      </w:r>
      <w:r w:rsidRPr="00CA03D9">
        <w:rPr>
          <w:rFonts w:ascii="Arial Narrow" w:hAnsi="Arial Narrow" w:cs="Arial"/>
        </w:rPr>
        <w:t>ЧС, в которых необходимо определить комплекс мер по консервации или перепрофилированию проектируемого объекта в "особый период".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bookmarkStart w:id="8" w:name="_Toc146896428"/>
      <w:bookmarkStart w:id="9" w:name="_Toc146896638"/>
      <w:bookmarkStart w:id="10" w:name="_Toc192488191"/>
      <w:r w:rsidRPr="00CA03D9">
        <w:rPr>
          <w:rFonts w:ascii="Arial Narrow" w:hAnsi="Arial Narrow" w:cs="Arial"/>
        </w:rPr>
        <w:t>В соответствии с п. 9.2 СНиП 2.01.51-90 проектируемая территория находится в зоне светомаскировки, следовательно, заблаговременно должны осуществляться организационные мероприятия по обеспечению отключения наружного освещения при подаче сигнала.</w:t>
      </w:r>
      <w:bookmarkEnd w:id="8"/>
      <w:bookmarkEnd w:id="9"/>
      <w:bookmarkEnd w:id="10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Обеспечение светомаскировки проектируемой территории в соответствии с требованиями СНиП 2.01.53-84 «Световая маскировка населенных пунктов и объектов народного хозяйства» решается централизованно, путем отключения питающих линий  городских электрических сетей при введении режимов светомаскировки.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Светомаскировка включает мероприятия по затемнению освещения, сигнальных, транспортных и производственных огней и предусматривает два режима – частичного и полного затемнения.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Режим частичного затемнения рассматривается как подготовительный период к введению режима полного затемнения (п.1.2 СНиП 2.01.53-84) и вводится по специальному распоряжению.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Мероприятия по светомаскировке проектируемой территории необходимо предусмотреть на дальнейшей стадии проектирования (на стадии "проект").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426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Оповещение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Эффективность защиты населения в значительной степени зависит от своевременного их оповещения при внезапном нападении противника в военное время, или при угрозе заражения территории при авариях и катастрофах на объектах, работающих с химически и взрывопожароопасными веществами.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Существует несколько способов оповещения населения и работающих смен о грозящей опасности: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оповещение с использованием радио, телевидения, передвижных сре</w:t>
      </w:r>
      <w:proofErr w:type="gramStart"/>
      <w:r w:rsidRPr="00CA03D9">
        <w:rPr>
          <w:rFonts w:ascii="Arial Narrow" w:hAnsi="Arial Narrow" w:cs="Arial"/>
        </w:rPr>
        <w:t>дств гр</w:t>
      </w:r>
      <w:proofErr w:type="gramEnd"/>
      <w:r w:rsidRPr="00CA03D9">
        <w:rPr>
          <w:rFonts w:ascii="Arial Narrow" w:hAnsi="Arial Narrow" w:cs="Arial"/>
        </w:rPr>
        <w:t>омкоговорящей связи;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 оповещение с помощью стационарных установок общегородской и краевой сети оповещения.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Территория </w:t>
      </w:r>
      <w:r w:rsidR="00C4420C">
        <w:rPr>
          <w:rFonts w:ascii="Arial Narrow" w:hAnsi="Arial Narrow" w:cs="Arial"/>
        </w:rPr>
        <w:t>города</w:t>
      </w:r>
      <w:r w:rsidRPr="00CA03D9">
        <w:rPr>
          <w:rFonts w:ascii="Arial Narrow" w:hAnsi="Arial Narrow" w:cs="Arial"/>
        </w:rPr>
        <w:t xml:space="preserve">, расположенных вокруг проектируемой территории разделена на зоны, в каждой из которых устанавливаются звуковые </w:t>
      </w:r>
      <w:proofErr w:type="spellStart"/>
      <w:r w:rsidRPr="00CA03D9">
        <w:rPr>
          <w:rFonts w:ascii="Arial Narrow" w:hAnsi="Arial Narrow" w:cs="Arial"/>
        </w:rPr>
        <w:t>электросирены</w:t>
      </w:r>
      <w:proofErr w:type="spellEnd"/>
      <w:r w:rsidRPr="00CA03D9">
        <w:rPr>
          <w:rFonts w:ascii="Arial Narrow" w:hAnsi="Arial Narrow" w:cs="Arial"/>
        </w:rPr>
        <w:t xml:space="preserve">. При необходимости, по распоряжению ГУ МЧС </w:t>
      </w:r>
      <w:r w:rsidR="00C4420C">
        <w:rPr>
          <w:rFonts w:ascii="Arial Narrow" w:hAnsi="Arial Narrow" w:cs="Arial"/>
        </w:rPr>
        <w:t xml:space="preserve">г. </w:t>
      </w:r>
      <w:r w:rsidR="00A5208A">
        <w:rPr>
          <w:rFonts w:ascii="Arial Narrow" w:hAnsi="Arial Narrow" w:cs="Arial"/>
        </w:rPr>
        <w:t>Симферополя</w:t>
      </w:r>
      <w:r w:rsidRPr="00CA03D9">
        <w:rPr>
          <w:rFonts w:ascii="Arial Narrow" w:hAnsi="Arial Narrow" w:cs="Arial"/>
        </w:rPr>
        <w:t xml:space="preserve"> все сирены могут быть включены в работу с центрального пульта управления.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Возможно их избирательное включение.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Радиус звучания одной сирены 400-700 м.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Организация системы оповещения должна осуществляться в соответствии с «Положением о системах оповещения населения», утвержденного совместным приказом МСЧ России, </w:t>
      </w:r>
      <w:r w:rsidRPr="00CA03D9">
        <w:rPr>
          <w:rFonts w:ascii="Arial Narrow" w:hAnsi="Arial Narrow" w:cs="Arial"/>
        </w:rPr>
        <w:lastRenderedPageBreak/>
        <w:t xml:space="preserve">Министерства информационных технологий и связи РФ и Министерства информационных технологий и связи РФ и Министерства культуры и массовых коммуникаций РФ от 25.07.2006 г. № 422/90/376. Основным способом оповещения людей считается передача речевой информации с использованием государственных сетей проводного радиовещания и телевидения.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Для привлечения внимания перед передачей речевой информации включаются </w:t>
      </w:r>
      <w:proofErr w:type="spellStart"/>
      <w:r w:rsidRPr="00CA03D9">
        <w:rPr>
          <w:rFonts w:ascii="Arial Narrow" w:hAnsi="Arial Narrow" w:cs="Arial"/>
        </w:rPr>
        <w:t>электросирены</w:t>
      </w:r>
      <w:proofErr w:type="spellEnd"/>
      <w:r w:rsidRPr="00CA03D9">
        <w:rPr>
          <w:rFonts w:ascii="Arial Narrow" w:hAnsi="Arial Narrow" w:cs="Arial"/>
        </w:rPr>
        <w:t xml:space="preserve">, что означает подачу предупредительного сигнала «Внимание всем!». Для доведения сигнала оповещения «Внимание всем!» используются уличные </w:t>
      </w:r>
      <w:proofErr w:type="spellStart"/>
      <w:r w:rsidRPr="00CA03D9">
        <w:rPr>
          <w:rFonts w:ascii="Arial Narrow" w:hAnsi="Arial Narrow" w:cs="Arial"/>
        </w:rPr>
        <w:t>электросирены</w:t>
      </w:r>
      <w:proofErr w:type="spellEnd"/>
      <w:r w:rsidRPr="00CA03D9">
        <w:rPr>
          <w:rFonts w:ascii="Arial Narrow" w:hAnsi="Arial Narrow" w:cs="Arial"/>
        </w:rPr>
        <w:t xml:space="preserve"> С-40.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Способ оповещения с помощью </w:t>
      </w:r>
      <w:proofErr w:type="spellStart"/>
      <w:r w:rsidRPr="00CA03D9">
        <w:rPr>
          <w:rFonts w:ascii="Arial Narrow" w:hAnsi="Arial Narrow" w:cs="Arial"/>
        </w:rPr>
        <w:t>электросирен</w:t>
      </w:r>
      <w:proofErr w:type="spellEnd"/>
      <w:r w:rsidRPr="00CA03D9">
        <w:rPr>
          <w:rFonts w:ascii="Arial Narrow" w:hAnsi="Arial Narrow" w:cs="Arial"/>
        </w:rPr>
        <w:t xml:space="preserve"> довольно надежен и эффективен, однако он не дает полной информации о характере угрозы.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Более полную информацию об угрозе работающие смены и население может получить по средствам проводной связи: радио, телевидение.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Поэтому эти два способа оповещения должны функционировать в комплексе: услышав сигнал сирены, каждый житель должен включить радио, телевизор и получить полную информацию о характере угрозы и инструкцию, как себя вести в сложившейся ситуации.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Важным моментом, влияющим на оповещение населения, является обучение его действиям по сигналам ГО в сети подготовки по гражданской обороне.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426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1" w:name="_Toc219708136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Противопожарные мероприятия</w:t>
      </w:r>
      <w:bookmarkEnd w:id="11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Противопожарные мероприятия являются неотъемлемой частью инженерно-технических мероприятий гражданской обороны, обеспечивающих устойчивость функционирования в военное время отраслей и объектов экономики.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Их важность предопределяется большими размерами ущерба, который могут принести пожары, как в мирное, так и в военное время в очагах массового поражения.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проектируемой территории не планируется строительст</w:t>
      </w:r>
      <w:r w:rsidR="00C4420C">
        <w:rPr>
          <w:rFonts w:ascii="Arial Narrow" w:hAnsi="Arial Narrow" w:cs="Arial"/>
        </w:rPr>
        <w:t>во взрывопожароопасных объектов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Для обеспечения наружного пожаротушения на всех линиях водопровода должны быть установлены пожарные гидранты с обеспечением подъездов к ним и водопроводным колодцам.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Пожарные гидранты, а также устройства для отключения поврежденных участков водопровода следует располагать на не заваливаемой территории. Указатели пожарных гидрантов устанавливаются на всех строениях проектируемой территории. Расчетные расходы воды на внутреннее и наружное пожаротушение определяются в соответствии с требованиями </w:t>
      </w:r>
      <w:r w:rsidR="009E1AC2" w:rsidRPr="00CA03D9">
        <w:rPr>
          <w:rFonts w:ascii="Arial Narrow" w:hAnsi="Arial Narrow" w:cs="Arial"/>
          <w:snapToGrid w:val="0"/>
        </w:rPr>
        <w:t>СП 8.13130.2009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Существующая сеть внутренних дорог по периметру обеспечивают подъезд транспорта к </w:t>
      </w:r>
      <w:r w:rsidR="008E4D4D">
        <w:rPr>
          <w:rFonts w:ascii="Arial Narrow" w:hAnsi="Arial Narrow" w:cs="Arial"/>
        </w:rPr>
        <w:t xml:space="preserve">объектам </w:t>
      </w:r>
      <w:r w:rsidRPr="00CA03D9">
        <w:rPr>
          <w:rFonts w:ascii="Arial Narrow" w:hAnsi="Arial Narrow" w:cs="Arial"/>
        </w:rPr>
        <w:t xml:space="preserve">проектируемой территории, в том числе пожарной техники, санитарных и аварийных машин. 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2" w:name="_Toc219708137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 xml:space="preserve">Транспортная сеть и </w:t>
      </w:r>
      <w:proofErr w:type="spellStart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эвакомероприятия</w:t>
      </w:r>
      <w:bookmarkEnd w:id="12"/>
      <w:proofErr w:type="spellEnd"/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Основные требования норм ИТМ ГО к транспортной сети сводятся к обеспечению перевозок рассредоточиваемого и эвакуируемого населения в «особый период», а также важных военных и народнохозяйственных грузов и ввода аварийно-спасательных бригад.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мирное время развитая транспортная сеть и удобные районные и местные подъезды автомобильного транспорта к проектируемой территории, способствуют своевременному и планомерному проведению </w:t>
      </w:r>
      <w:proofErr w:type="spellStart"/>
      <w:r w:rsidRPr="00CA03D9">
        <w:rPr>
          <w:rFonts w:ascii="Arial Narrow" w:hAnsi="Arial Narrow" w:cs="Arial"/>
        </w:rPr>
        <w:t>эвакомероприятий</w:t>
      </w:r>
      <w:proofErr w:type="spellEnd"/>
      <w:r w:rsidRPr="00CA03D9">
        <w:rPr>
          <w:rFonts w:ascii="Arial Narrow" w:hAnsi="Arial Narrow" w:cs="Arial"/>
        </w:rPr>
        <w:t xml:space="preserve"> в особый период.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Проезд пожарной и специальной техники в экстремальных ситуациях мирного и военного времени возможен. В других случаях потребуется дополнительная разведка маршрутов и размеров завалов для выявления свободных от завалов транспортных путей. 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Одним из основных способов защиты населения проектируемой территории является своевременный и быстрый вывоз или вывод людей из опасной зоны, то есть планомерная эвакуация в заранее предусмотренные районы (места) рассредоточения.</w:t>
      </w:r>
    </w:p>
    <w:p w:rsidR="00FE657B" w:rsidRPr="00CA03D9" w:rsidRDefault="00FE657B" w:rsidP="00FE657B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С целью осуществления </w:t>
      </w:r>
      <w:proofErr w:type="spellStart"/>
      <w:r w:rsidRPr="00CA03D9">
        <w:rPr>
          <w:rFonts w:ascii="Arial Narrow" w:hAnsi="Arial Narrow" w:cs="Arial"/>
        </w:rPr>
        <w:t>эвакомероприятий</w:t>
      </w:r>
      <w:proofErr w:type="spellEnd"/>
      <w:r w:rsidRPr="00CA03D9">
        <w:rPr>
          <w:rFonts w:ascii="Arial Narrow" w:hAnsi="Arial Narrow" w:cs="Arial"/>
        </w:rPr>
        <w:t xml:space="preserve"> развертывается сеть сборных эвакопунктов (СЭП). Для принятия большого количества людей предлагается использовать здание </w:t>
      </w:r>
      <w:r w:rsidR="00C4420C">
        <w:rPr>
          <w:rFonts w:ascii="Arial Narrow" w:hAnsi="Arial Narrow" w:cs="Arial"/>
        </w:rPr>
        <w:t>детского сада</w:t>
      </w:r>
      <w:r w:rsidRPr="00CA03D9">
        <w:rPr>
          <w:rFonts w:ascii="Arial Narrow" w:hAnsi="Arial Narrow" w:cs="Arial"/>
        </w:rPr>
        <w:t>, площади и помещения которого можно использовать для организации и планомерного осуществления эвакуации.</w:t>
      </w:r>
    </w:p>
    <w:p w:rsidR="00FE657B" w:rsidRPr="00CA03D9" w:rsidRDefault="00FE657B" w:rsidP="00C4420C">
      <w:pPr>
        <w:pStyle w:val="a3"/>
        <w:ind w:left="0" w:firstLine="708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>При проведении спасательных работ помещения эвакопункта должны быть удобны для размещения пункта сбора пораженных и оказания первой медицинской помощи пострадавшим, а также дальнейшей их эвакуации в безопасную зону. Дальнейшая эвакуация осуществляется по «Плану гражданской обороны и защиты населения».</w:t>
      </w:r>
    </w:p>
    <w:p w:rsidR="00FE657B" w:rsidRPr="00CA03D9" w:rsidRDefault="00FE657B" w:rsidP="00C4420C">
      <w:pPr>
        <w:pStyle w:val="a3"/>
        <w:ind w:left="0" w:firstLine="708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экстремальных условиях военного и мирного времени магистрали района станут наиболее надёжными путями эвакуации населения и ввода спасательных формирований на рассматриваемую территорию. </w:t>
      </w:r>
    </w:p>
    <w:p w:rsidR="00FE657B" w:rsidRPr="00CA03D9" w:rsidRDefault="00FE657B" w:rsidP="00A679F5">
      <w:pPr>
        <w:pStyle w:val="20"/>
        <w:numPr>
          <w:ilvl w:val="1"/>
          <w:numId w:val="15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3" w:name="_Toc219708138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Инженерная инфраструктура</w:t>
      </w:r>
      <w:bookmarkEnd w:id="13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Основные требования гражданской обороны к инженерным сетям – надежность их функционирования в условиях чрезвычайных ситуациях мирного и военного времени.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данном разделе даны рекомендации в соответствии со СНиП 2.01.51-90 «Инженерно-технические мероприятия гражданской обороны», которые должны быть учтены при выполнении раздела «Инженерное обеспечение территории».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 Анализ устойчивости и возможного состояния существующих систем </w:t>
      </w:r>
      <w:proofErr w:type="spellStart"/>
      <w:r w:rsidRPr="00CA03D9">
        <w:rPr>
          <w:rFonts w:ascii="Arial Narrow" w:hAnsi="Arial Narrow" w:cs="Arial"/>
        </w:rPr>
        <w:t>энерго</w:t>
      </w:r>
      <w:proofErr w:type="spellEnd"/>
      <w:r w:rsidRPr="00CA03D9">
        <w:rPr>
          <w:rFonts w:ascii="Arial Narrow" w:hAnsi="Arial Narrow" w:cs="Arial"/>
        </w:rPr>
        <w:t>-, водо-, газо-, и теплоснабжения показывает, что, вероятнее всего, эти системы в условиях чрезвычайных ситуациях мирного и военного времени, свои функции в полном объеме выполнять не смогут, поскольку все их основные элементы не имеют достаточной защиты от воздействия ударной волны, обладают излишней централизацией и расположены в пределах зон возможных сильных разрушений.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Все эти мероприятия в инженерных сетях предусматриваются, однако не гарантируют полной надежности работы инженерных систем в «особый период».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интересах повышения их устойчивого функционирования целесообразно создание в мирное время автономных и резервных источников. Эти мероприятия должны заблаговременно предусматриваться в планах экономического развития городов и объектов экономики.</w:t>
      </w:r>
    </w:p>
    <w:p w:rsidR="00FE657B" w:rsidRPr="00CA03D9" w:rsidRDefault="00FE657B" w:rsidP="00A679F5">
      <w:pPr>
        <w:pStyle w:val="20"/>
        <w:numPr>
          <w:ilvl w:val="2"/>
          <w:numId w:val="9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4" w:name="_Toc219708139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Водоснабжение</w:t>
      </w:r>
      <w:bookmarkEnd w:id="14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Основная задача системы водоснабжения в «особый период» заключается в подаче максимального количества воды для тушения возможных пожаров и обеспечение водой по минимальным нормам первоочередных потребителей и в первую очередь – спасательных формирований.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Источником водоснабжения планируемой территории является система городского водопровода.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Устойчивость функционирования системы водоснабжения рассматриваемой территории в условиях военного времени полностью зависит от устойчивости функционирования системы водоснабжения города.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всех отводах от распределительной сети и вводах к отдельным объектам необходимо предусматривать установку отключающих устройств.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 разводящих сетях необходимо предусмотреть </w:t>
      </w:r>
      <w:proofErr w:type="spellStart"/>
      <w:r w:rsidRPr="00CA03D9">
        <w:rPr>
          <w:rFonts w:ascii="Arial Narrow" w:hAnsi="Arial Narrow" w:cs="Arial"/>
        </w:rPr>
        <w:t>закольцовку</w:t>
      </w:r>
      <w:proofErr w:type="spellEnd"/>
      <w:r w:rsidRPr="00CA03D9">
        <w:rPr>
          <w:rFonts w:ascii="Arial Narrow" w:hAnsi="Arial Narrow" w:cs="Arial"/>
        </w:rPr>
        <w:t xml:space="preserve"> подающих трубопроводов.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Также необходимо предусмотреть отключающие устройства на вводе в сеть.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вновь проектируемых сетях водопровода, в соответствии с нормами проектирования ИТМ ГО, должны быть установлены пожарные гидранты на расстоянии 100-150 м. друг от друга с обеспечением подъездов к ним и водопроводным колодцам.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Наружное пожаротушение принято 10 л/сек на 1 пожар в соответствии с требованиями </w:t>
      </w:r>
      <w:r w:rsidR="009E1AC2" w:rsidRPr="00CA03D9">
        <w:rPr>
          <w:rFonts w:ascii="Arial Narrow" w:hAnsi="Arial Narrow" w:cs="Arial"/>
          <w:snapToGrid w:val="0"/>
        </w:rPr>
        <w:t>СП 8.13130.2009</w:t>
      </w:r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 Поскольку система водоснабжения данной территории запитана от городской сети, она, обладает теми же недостатками, что и вся сеть расположенных рядом городов.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Головные сооружения находятся в зоне сильных  и слабых разрушений и могут быть разрушены в ходе военных действий.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Оценивая систему водоснабжения, можно сделать вывод, что она, при выполнении проектных предложений будет способствовать повышению надежности ее функционирования в экстремальных условиях мирного и военного времени.</w:t>
      </w:r>
    </w:p>
    <w:p w:rsidR="00FE657B" w:rsidRPr="00CA03D9" w:rsidRDefault="00FE657B" w:rsidP="00A679F5">
      <w:pPr>
        <w:pStyle w:val="20"/>
        <w:numPr>
          <w:ilvl w:val="2"/>
          <w:numId w:val="9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5" w:name="_Toc219708140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lastRenderedPageBreak/>
        <w:t>Газоснабжение</w:t>
      </w:r>
      <w:bookmarkEnd w:id="15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Общие требования норм проектирования ИТМ ГО к </w:t>
      </w:r>
      <w:proofErr w:type="spellStart"/>
      <w:r w:rsidRPr="00CA03D9">
        <w:rPr>
          <w:rFonts w:ascii="Arial Narrow" w:hAnsi="Arial Narrow" w:cs="Arial"/>
        </w:rPr>
        <w:t>газообеспечению</w:t>
      </w:r>
      <w:proofErr w:type="spellEnd"/>
      <w:r w:rsidRPr="00CA03D9">
        <w:rPr>
          <w:rFonts w:ascii="Arial Narrow" w:hAnsi="Arial Narrow" w:cs="Arial"/>
        </w:rPr>
        <w:t xml:space="preserve"> в «особый период» и в мирное время сводятся к бесперебойной подаче газа первоочередным потребителям в минимально необходимом объеме и под возможно низким давлением.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Газоснабжение на проектируемой территории будет осуществляться по прежней схеме с учетом возможной реконструкции.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Существующая газораспределительная сеть рассматриваемой территории района является частью общей газораспределительной сети города и имеет те же недостатки при работе в экстремальных условиях.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целях повышения надежности функционирования газораспределительных магистралей они должны иметь автоматические отключающие устройства, срабатывающие при разгерметизации газопроводов и при импульсе ударной волны от ядерного или иного взрыва, а также должны быть подземными и закольцованными.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На дальнейших стадиях проектирования газораспределительных магистралей вышеперечисленные мероприятия должны быть учтены. Особое внимание необходимо обратить на недопустимость прокладки газовых сетей в подвальных заглубленных частях зданий и сооружений.</w:t>
      </w:r>
    </w:p>
    <w:p w:rsidR="00FE657B" w:rsidRPr="00CA03D9" w:rsidRDefault="00FE657B" w:rsidP="00A679F5">
      <w:pPr>
        <w:pStyle w:val="20"/>
        <w:numPr>
          <w:ilvl w:val="2"/>
          <w:numId w:val="9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6" w:name="_Toc219708141"/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Электроснабжение</w:t>
      </w:r>
      <w:bookmarkEnd w:id="16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Электрические сети должны проектироваться с учетом обеспечения устойчивого электроснабжения рассматриваемой территории в условиях мирного и военного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Проектируемая система электроснабжения обладает достаточной устойчивостью функционирования в мирное время. В то же время, в экстремальных условиях военного времени она может быть выведена из строя.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Обеспечение электроснабжения в этих условиях возможно за счет автономных дизельных передвижных электростанций (ДЭС), создание резерва которых является задачей мирного времени по «Планам ГО и защите населения района».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Общая мощность ДЭС составит резерв энергоснабжения для выполнения спасательных и аварийных работ в экстремальных условиях мирного и военного времени.</w:t>
      </w:r>
    </w:p>
    <w:p w:rsidR="00FE657B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Проектируемая сеть электроснабжения отвечает нормам проектирования ИТМ ГО, однако надежность функционирования запроектированной сети зависит от надежности функционирования районной сети электроснабжения.</w:t>
      </w:r>
    </w:p>
    <w:p w:rsidR="00A679F5" w:rsidRPr="00CA03D9" w:rsidRDefault="00A679F5" w:rsidP="00C4420C">
      <w:pPr>
        <w:ind w:firstLine="709"/>
        <w:jc w:val="both"/>
        <w:rPr>
          <w:rFonts w:ascii="Arial Narrow" w:hAnsi="Arial Narrow" w:cs="Arial"/>
        </w:rPr>
      </w:pPr>
    </w:p>
    <w:p w:rsidR="00FE657B" w:rsidRPr="0024160E" w:rsidRDefault="0024160E" w:rsidP="0024160E">
      <w:pPr>
        <w:pStyle w:val="ab"/>
        <w:widowControl w:val="0"/>
        <w:numPr>
          <w:ilvl w:val="0"/>
          <w:numId w:val="9"/>
        </w:numPr>
        <w:spacing w:before="140" w:after="200"/>
        <w:ind w:left="0" w:firstLine="709"/>
        <w:jc w:val="both"/>
        <w:rPr>
          <w:rFonts w:ascii="Arial Narrow" w:hAnsi="Arial Narrow" w:cs="Arial"/>
          <w:b/>
        </w:rPr>
      </w:pPr>
      <w:bookmarkStart w:id="17" w:name="_Toc219708142"/>
      <w:r>
        <w:rPr>
          <w:rFonts w:ascii="Arial Narrow" w:hAnsi="Arial Narrow" w:cs="Arial"/>
          <w:b/>
        </w:rPr>
        <w:t>МЕРОПРИЯТИЯ ПО ПРЕДУПРЕЖДЕНИЮ Ч</w:t>
      </w:r>
      <w:r w:rsidR="00FE657B" w:rsidRPr="0024160E">
        <w:rPr>
          <w:rFonts w:ascii="Arial Narrow" w:hAnsi="Arial Narrow" w:cs="Arial"/>
          <w:b/>
        </w:rPr>
        <w:t>РЕЗВЫЧАЙНЫХ СИТУАЦИЙ</w:t>
      </w:r>
      <w:bookmarkEnd w:id="17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этой части раздела рассматриваются вопросы безопасности населения рассматриваемой территории в условиях мирного времени.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Проводится анализ наличия объектов, использующих в своей технологии аварийно химически опасные вещества и возможные последствия при авариях на этих объектах, возможные потери и разрушения, даются рекомендации по защите от последствий этих аварий, даются предложения, направленные на предупреждение этих аварий. Делается анализ возможного влияния на население рассматриваемой территории при авариях и катастрофах на объектах расположенных на близлежащих территориях.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bookmarkStart w:id="18" w:name="_Toc219708143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Ан</w:t>
      </w:r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ализ причин возникновения чрезвычайных ситуаций</w:t>
      </w:r>
      <w:bookmarkEnd w:id="18"/>
    </w:p>
    <w:p w:rsidR="00B3399D" w:rsidRPr="00CA03D9" w:rsidRDefault="00B3399D" w:rsidP="00C4420C">
      <w:pPr>
        <w:ind w:firstLine="709"/>
        <w:jc w:val="both"/>
        <w:rPr>
          <w:rFonts w:ascii="Arial Narrow" w:hAnsi="Arial Narrow" w:cs="Arial"/>
        </w:rPr>
      </w:pP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Предупреждение чрезвычайных ситуаций – комплекс мероприятий, проводимых заблаговременно и направленных на максимальное уменьшение риска возникновения </w:t>
      </w:r>
      <w:r w:rsidRPr="00CA03D9">
        <w:rPr>
          <w:rFonts w:ascii="Arial Narrow" w:hAnsi="Arial Narrow" w:cs="Arial"/>
        </w:rPr>
        <w:lastRenderedPageBreak/>
        <w:t>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всем многообразии возможных причин возникновения чрезвычайных ситуаций можно выделить основные из них, наиболее характерные для проектируемой территории.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1. Источником ЧС могут быть автомобильные аварии, катастрофы с участием транспорта, перевозящего ЛВЖ, АХОВ по  районным автомагистралям.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2.  </w:t>
      </w:r>
      <w:proofErr w:type="gramStart"/>
      <w:r w:rsidRPr="00CA03D9">
        <w:rPr>
          <w:rFonts w:ascii="Arial Narrow" w:hAnsi="Arial Narrow" w:cs="Arial"/>
        </w:rPr>
        <w:t>Отклонения климатических условий от ординарных (сильные ливни, ураганные ветры, смерчи</w:t>
      </w:r>
      <w:r w:rsidR="00A5208A">
        <w:rPr>
          <w:rFonts w:ascii="Arial Narrow" w:hAnsi="Arial Narrow" w:cs="Arial"/>
        </w:rPr>
        <w:t>, землетрясения</w:t>
      </w:r>
      <w:r w:rsidRPr="00CA03D9">
        <w:rPr>
          <w:rFonts w:ascii="Arial Narrow" w:hAnsi="Arial Narrow" w:cs="Arial"/>
        </w:rPr>
        <w:t xml:space="preserve"> и пр.) могут повлечь аварии на проектируемой  территории</w:t>
      </w:r>
      <w:proofErr w:type="gramEnd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3. Нарушения  технологической и </w:t>
      </w:r>
      <w:proofErr w:type="spellStart"/>
      <w:r w:rsidRPr="00CA03D9">
        <w:rPr>
          <w:rFonts w:ascii="Arial Narrow" w:hAnsi="Arial Narrow" w:cs="Arial"/>
        </w:rPr>
        <w:t>эксплутационной</w:t>
      </w:r>
      <w:proofErr w:type="spellEnd"/>
      <w:r w:rsidRPr="00CA03D9">
        <w:rPr>
          <w:rFonts w:ascii="Arial Narrow" w:hAnsi="Arial Narrow" w:cs="Arial"/>
        </w:rPr>
        <w:t xml:space="preserve">   дисциплины могут стать причиной возникновения аварийной ситуации (пожары непосредственно в помещениях, нарушение мер безопасности при проведении сварочных работ, аварии на внутренних инженерных сетях и на оборудовании).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4. В современных условиях источником ЧС на проектируемой территории или вблизи неё может стать проведение террористического акта.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5. Аварии на других потенциально опасных объектах.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Разделом рассмотрены сценарии развития возможных чрезвычайных ситуаций, источники которых могут реализоваться:</w:t>
      </w:r>
    </w:p>
    <w:p w:rsidR="00FE657B" w:rsidRPr="00CA03D9" w:rsidRDefault="00A5208A" w:rsidP="00C4420C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FE657B" w:rsidRPr="00CA03D9">
        <w:rPr>
          <w:rFonts w:ascii="Arial Narrow" w:hAnsi="Arial Narrow" w:cs="Arial"/>
        </w:rPr>
        <w:t>на прилегающей и на проектируемой территории;</w:t>
      </w:r>
    </w:p>
    <w:p w:rsidR="00FE657B" w:rsidRPr="00CA03D9" w:rsidRDefault="00A5208A" w:rsidP="00C4420C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FE657B" w:rsidRPr="00CA03D9">
        <w:rPr>
          <w:rFonts w:ascii="Arial Narrow" w:hAnsi="Arial Narrow" w:cs="Arial"/>
        </w:rPr>
        <w:t>вне проектируемой территории.</w:t>
      </w:r>
    </w:p>
    <w:p w:rsidR="008025D7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 Поражающие факторы вышеуказанных источников техногенных ЧС по их механизму действия подразделяются на факторы физического действия (воздушная ударная волна, обломки или осколки, тепловое излучение и термическое воздействие) и химического действия (токсическое действие аварийных химически опасных веществ — АХОВ и окиси углерода).</w:t>
      </w:r>
      <w:bookmarkStart w:id="19" w:name="_Toc219708144"/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</w:pPr>
      <w:r w:rsidRPr="00CA03D9">
        <w:rPr>
          <w:rFonts w:ascii="Arial Narrow" w:eastAsia="Calibri" w:hAnsi="Arial Narrow"/>
          <w:bCs w:val="0"/>
          <w:i w:val="0"/>
          <w:iCs w:val="0"/>
          <w:sz w:val="24"/>
          <w:szCs w:val="24"/>
          <w:lang w:eastAsia="en-US"/>
        </w:rPr>
        <w:t>Аварии на химически опасных объектах, в том числе на транспорте</w:t>
      </w:r>
      <w:bookmarkEnd w:id="19"/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При авариях на объектах, использующих в своих технологических процессах аварийно химически опасные вещества и легковоспламеняющиеся жидкости, а так же при их транспортировке по автомобильной дороге, могут быть последствия поражающих факторов  населения на рассматриваемой территории.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Такие объекты на рассмат</w:t>
      </w:r>
      <w:r w:rsidR="002C2A1F">
        <w:rPr>
          <w:rFonts w:ascii="Arial Narrow" w:hAnsi="Arial Narrow" w:cs="Arial"/>
        </w:rPr>
        <w:t>риваемой территории отсутствуют</w:t>
      </w:r>
      <w:r w:rsidRPr="00CA03D9">
        <w:rPr>
          <w:rFonts w:ascii="Arial Narrow" w:hAnsi="Arial Narrow" w:cs="Arial"/>
        </w:rPr>
        <w:t xml:space="preserve">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Прогнозирование масштабов зоны заражения проводится в соответствии с «Методикой - прогнозирования масштабов заражения сильно действующими ядовитыми веществами при авариях (разрушениях) на химически опасных объектах и транспорте» (РД 52.04.253-90, утвержденной Начальником ГО СССР и Председателем </w:t>
      </w:r>
      <w:proofErr w:type="spellStart"/>
      <w:r w:rsidRPr="00CA03D9">
        <w:rPr>
          <w:rFonts w:ascii="Arial Narrow" w:hAnsi="Arial Narrow" w:cs="Arial"/>
        </w:rPr>
        <w:t>Госкомгидромета</w:t>
      </w:r>
      <w:proofErr w:type="spellEnd"/>
      <w:r w:rsidRPr="00CA03D9">
        <w:rPr>
          <w:rFonts w:ascii="Arial Narrow" w:hAnsi="Arial Narrow" w:cs="Arial"/>
        </w:rPr>
        <w:t xml:space="preserve"> СССР 23 марта 1990г.).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Опасная ситуация может сложиться во время транспортировки АХОВ на автомобильном транспорте: 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- при разгерметизации емкости глубина распространения зараженного облака может составить – 1,7 км (аммиак).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Население находящиеся на проектируемой территории, могут получить поражения аммиаком.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Время подхода зараженного АХОВ воздуха не позволяет своевременно провести оповещение об угрозе заражения и выполнить мероприятия по экстренной эвакуации в безопасные районы.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качестве вероятной аварийной ситуации приняты разлив (утечка) из автоцистерны легко воспламеняемых жидкостей (ЛВЖ) типа "бензин" (8 т), с образованием зон разлива ЛВЖ (последующая зона пожара) и взрывоопасных концентраций с последующим взрывом ТВС (зона мгновенного поражения пожара-вспышки).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случае аварии автоцистерны (бензин – 8 т) и взрыва ТВС на транспортной автомагистрали образуются зоны полных, сильных, средних  и слабых разрушений. Максимальный радиус вероятной аварийной ситуации  составит 485 м. </w:t>
      </w:r>
    </w:p>
    <w:p w:rsidR="00246BF6" w:rsidRDefault="00246BF6" w:rsidP="00C4420C">
      <w:pPr>
        <w:ind w:firstLine="709"/>
        <w:jc w:val="both"/>
        <w:rPr>
          <w:rFonts w:ascii="Arial Narrow" w:hAnsi="Arial Narrow" w:cs="Arial"/>
          <w:bCs/>
          <w:iCs/>
          <w:u w:val="single"/>
        </w:rPr>
      </w:pPr>
    </w:p>
    <w:p w:rsidR="00246BF6" w:rsidRDefault="00246BF6" w:rsidP="00C4420C">
      <w:pPr>
        <w:ind w:firstLine="709"/>
        <w:jc w:val="both"/>
        <w:rPr>
          <w:rFonts w:ascii="Arial Narrow" w:hAnsi="Arial Narrow" w:cs="Arial"/>
          <w:bCs/>
          <w:iCs/>
          <w:u w:val="single"/>
        </w:rPr>
      </w:pPr>
    </w:p>
    <w:p w:rsidR="00246BF6" w:rsidRDefault="00246BF6" w:rsidP="00C4420C">
      <w:pPr>
        <w:ind w:firstLine="709"/>
        <w:jc w:val="both"/>
        <w:rPr>
          <w:rFonts w:ascii="Arial Narrow" w:hAnsi="Arial Narrow" w:cs="Arial"/>
          <w:bCs/>
          <w:iCs/>
          <w:u w:val="single"/>
        </w:rPr>
      </w:pP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  <w:bCs/>
          <w:iCs/>
          <w:u w:val="single"/>
        </w:rPr>
      </w:pPr>
      <w:r w:rsidRPr="00CA03D9">
        <w:rPr>
          <w:rFonts w:ascii="Arial Narrow" w:hAnsi="Arial Narrow" w:cs="Arial"/>
          <w:bCs/>
          <w:iCs/>
          <w:u w:val="single"/>
        </w:rPr>
        <w:lastRenderedPageBreak/>
        <w:t>Прогноз развития аварии на газопроводах.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разгерметизации газопроводов, или аварии, диверсионных действиях в условиях мирного времени, расчет производится по «худшему варианту», т.е. из расчета полного (100 % сечения) разрушения газопровода.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Аварии при разгерметизации газопроводов  сопровождаются следующими процессами и событиями: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истечением газа до срабатывания отсекающей арматуры;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 закрытие отсекающей арматуры;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- истечение газа из участка трубопровода, отсеченного арматурой.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В местах повреждения происходит истечение газа под давлением  в окружающую среду. Метан поднимается в атмосферу (легче воздуха), а другие газы или смеси оседают в приземном слое. Смешиваясь с воздухом газы, образуют, облако взрывоопасной смеси, которое может распространяться в любую сторону, в зависимости от направления ветра. 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случае разгерметизации газопроводов  образуются зоны разрушений. Максимальный радиус зоны разрушений газопровода среднего давления составит 400 метров, а от  газопровода низкого давления составит 280 метров.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При авариях на вышерассмотренных объектах, </w:t>
      </w:r>
      <w:r w:rsidR="002C2A1F">
        <w:rPr>
          <w:rFonts w:ascii="Arial Narrow" w:hAnsi="Arial Narrow" w:cs="Arial"/>
        </w:rPr>
        <w:t>жители</w:t>
      </w:r>
      <w:r w:rsidRPr="00CA03D9">
        <w:rPr>
          <w:rFonts w:ascii="Arial Narrow" w:hAnsi="Arial Narrow" w:cs="Arial"/>
        </w:rPr>
        <w:t xml:space="preserve"> на проектируемой территории  должны быть своевременно оповещены об аварии и подготовлены к эвакуации из потенциально опасной зоны.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этом случае лучший способ защиты от облака отравляющего газа – срочная эвакуация из зоны заражения, если это возможно.</w:t>
      </w:r>
    </w:p>
    <w:p w:rsidR="00FE657B" w:rsidRPr="00CA03D9" w:rsidRDefault="002C2A1F" w:rsidP="00C4420C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Жители проектируемой территории</w:t>
      </w:r>
      <w:r w:rsidR="00FE657B" w:rsidRPr="00CA03D9">
        <w:rPr>
          <w:rFonts w:ascii="Arial Narrow" w:hAnsi="Arial Narrow" w:cs="Arial"/>
        </w:rPr>
        <w:t>, своевременно предупрежденные об аварии по системе оповещения ГО, пешим порядком, или используя наземный транспорт, покидают зону заражения, удаляясь от очага поражения в направлении, перпендикулярном направлению ветра.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невозможности эвакуации из зоны заражения, по каким-либо обстоятельствам, достаточно надежным способом защиты могут стать защитные сооружения ГО, с использованием их в режиме полной изоляции.</w:t>
      </w:r>
    </w:p>
    <w:p w:rsidR="00FE657B" w:rsidRPr="00CA03D9" w:rsidRDefault="00FE657B" w:rsidP="00C4420C">
      <w:pPr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Достаточно эффективным способом защиты при невозможности воспользоваться предыдущим, может оказаться укрытие в помещениях, достаточным образом герметизированных от проникновения наружного воздуха. Определенное время, даже без вентиляции, используя внутренний объем помещений, люди могут находиться в безопасности. 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достаточной герметизации входных дверей, оконных переплетов и вентиляционных отверстий в помещениях верхних этажей долгое время можно находиться в безопасности.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Герметичность можно создавать путем уплотнения мокрыми подручными материалами и постоянным их увлажнением. Во влажной среде пары хлора вступают в реакцию с водой и нейтрализуются, превращаясь в раствор соляной кислоты. При достаточно хорошем уплотнении этот способ защиты может оказаться даже более эффективным, чем укрытие в защитном сооружении, поскольку в таких помещениях не будет большого скопления людей и запасов воздуха хватит на гораздо большее количество часов. В то же время под влиянием метеорологических условий пары хлора через 2-3 часа будут рассеяны, и атмосфера станет безопасной.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 этих условиях достаточно надежным способом защиты могут стать средства индивидуальной защиты.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 менее надежен способ укрытия в верхних этажах зданий (для хлора). Об этом говорилось выше.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Необходимо использовать для защиты органов дыхания от аммиака промышленные или фильтрующие противогазы, газовые респираторы или при их отсутствии – ватно-марлевые повязки или полотенца, смоченные 5% раствором лимонной кислоты.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hAnsi="Arial Narrow"/>
          <w:bCs w:val="0"/>
          <w:i w:val="0"/>
          <w:iCs w:val="0"/>
          <w:sz w:val="24"/>
          <w:szCs w:val="24"/>
        </w:rPr>
      </w:pPr>
      <w:bookmarkStart w:id="20" w:name="_Toc219708145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Аварии на сетях инженерной инфраструктуры</w:t>
      </w:r>
      <w:bookmarkEnd w:id="20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Сеть подземных инженерных коммуникаций и сооружений является потенциально опасной системой, на которой могут возникнуть аварийные ситуации, связанные с угрозой населению и нанесения материального ущерба.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lastRenderedPageBreak/>
        <w:t>Аварии на таких системах, как теплоснабжение и канализация создают потенциальную угрозу для возникновения ЧС, которые могут привести не только к материальному ущербу, но и к людским жертвам.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hAnsi="Arial Narrow"/>
          <w:bCs w:val="0"/>
          <w:i w:val="0"/>
          <w:iCs w:val="0"/>
          <w:sz w:val="24"/>
          <w:szCs w:val="24"/>
        </w:rPr>
      </w:pPr>
      <w:bookmarkStart w:id="21" w:name="_Toc219708148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Дождевая канализация</w:t>
      </w:r>
      <w:bookmarkEnd w:id="21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Большое значение для безопасности объекта имеет своевременный и полный отвод с территории поверхностных стоков. Выход из строя дождевой канализации может привести к подтоплению участков рассматриваемой территории поверхностными стоками, что в свою очередь ведет к ускоренному разрушению поземных инженерных коммуникаций, оснований зданий и сооружений, развитию карстово-суффозионных явлений, нарушению работы систем электроснабжения с возможным поражением электротоком людей и других нежелательных последствий.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Обеспечение отвода ливневых и дренажных вод в водосток способствует стабилизации пониженного уровня грунтовых вод и в свою очередь улучшает условия сохранности подземных инженерных систем, конструкций и сооружений, увеличивая срок их эксплуатации.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Запроектированная система потенциальной опасности не представляет, но надежность ее работы зависит от надежности функционирования канализационных сетей, которые находятся за пределами рассматриваемой территории.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Принятые в проекте решения по устройству дождевой канализации отвечают требованиям норм проектирования ИТМ ГО.</w:t>
      </w:r>
    </w:p>
    <w:p w:rsidR="00FE657B" w:rsidRPr="00CA03D9" w:rsidRDefault="00FE657B" w:rsidP="00A679F5">
      <w:pPr>
        <w:pStyle w:val="20"/>
        <w:numPr>
          <w:ilvl w:val="1"/>
          <w:numId w:val="16"/>
        </w:numPr>
        <w:ind w:left="0" w:firstLine="709"/>
        <w:jc w:val="both"/>
        <w:rPr>
          <w:rFonts w:ascii="Arial Narrow" w:hAnsi="Arial Narrow"/>
          <w:bCs w:val="0"/>
          <w:i w:val="0"/>
          <w:iCs w:val="0"/>
          <w:sz w:val="24"/>
          <w:szCs w:val="24"/>
        </w:rPr>
      </w:pPr>
      <w:bookmarkStart w:id="22" w:name="_Toc219708149"/>
      <w:r w:rsidRPr="00CA03D9">
        <w:rPr>
          <w:rFonts w:ascii="Arial Narrow" w:hAnsi="Arial Narrow"/>
          <w:bCs w:val="0"/>
          <w:i w:val="0"/>
          <w:iCs w:val="0"/>
          <w:sz w:val="24"/>
          <w:szCs w:val="24"/>
        </w:rPr>
        <w:t>Чрезвычайные ситуации, связанные с природными условиями</w:t>
      </w:r>
      <w:bookmarkEnd w:id="22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Источниками природных чрезвычайных ситуаций могут быть природные явления или процессы, причинами которых могут быть: землетрясения, оползни, наводнения, сильный ветер, гроза, сильные осадки, </w:t>
      </w:r>
      <w:r w:rsidR="002C2A1F">
        <w:rPr>
          <w:rFonts w:ascii="Arial Narrow" w:hAnsi="Arial Narrow" w:cs="Arial"/>
        </w:rPr>
        <w:t xml:space="preserve">жара и </w:t>
      </w:r>
      <w:r w:rsidRPr="00CA03D9">
        <w:rPr>
          <w:rFonts w:ascii="Arial Narrow" w:hAnsi="Arial Narrow" w:cs="Arial"/>
        </w:rPr>
        <w:t>морозы.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Наиболее опасными явлениями, связанными с метеоусловиями для проектируемой территории могут быть </w:t>
      </w:r>
      <w:r w:rsidR="004D5375">
        <w:rPr>
          <w:rFonts w:ascii="Arial Narrow" w:hAnsi="Arial Narrow" w:cs="Arial"/>
        </w:rPr>
        <w:t xml:space="preserve">землетрясения, </w:t>
      </w:r>
      <w:r w:rsidRPr="00CA03D9">
        <w:rPr>
          <w:rFonts w:ascii="Arial Narrow" w:hAnsi="Arial Narrow" w:cs="Arial"/>
        </w:rPr>
        <w:t>грозы, сильные ливни, с ин</w:t>
      </w:r>
      <w:r w:rsidR="004D5375">
        <w:rPr>
          <w:rFonts w:ascii="Arial Narrow" w:hAnsi="Arial Narrow" w:cs="Arial"/>
        </w:rPr>
        <w:t>тенсивностью 30 мм/час и более,</w:t>
      </w:r>
      <w:r w:rsidRPr="00CA03D9">
        <w:rPr>
          <w:rFonts w:ascii="Arial Narrow" w:hAnsi="Arial Narrow" w:cs="Arial"/>
        </w:rPr>
        <w:t xml:space="preserve"> сильные ветры со с</w:t>
      </w:r>
      <w:r w:rsidR="004D5375">
        <w:rPr>
          <w:rFonts w:ascii="Arial Narrow" w:hAnsi="Arial Narrow" w:cs="Arial"/>
        </w:rPr>
        <w:t>коростью более 20 м/</w:t>
      </w:r>
      <w:proofErr w:type="gramStart"/>
      <w:r w:rsidR="004D5375">
        <w:rPr>
          <w:rFonts w:ascii="Arial Narrow" w:hAnsi="Arial Narrow" w:cs="Arial"/>
        </w:rPr>
        <w:t>с</w:t>
      </w:r>
      <w:proofErr w:type="gramEnd"/>
      <w:r w:rsidRPr="00CA03D9">
        <w:rPr>
          <w:rFonts w:ascii="Arial Narrow" w:hAnsi="Arial Narrow" w:cs="Arial"/>
        </w:rPr>
        <w:t>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 xml:space="preserve">Метеоусловия, перечисленные выше, при определенных условиях представляют опасность для жизни и здоровья населения, могут нанести ущерб зданиям, инженерным сетям, поэтому необходимо предусматривать технические мероприятия, направленные на максимальное снижение негативных воздействий </w:t>
      </w:r>
      <w:proofErr w:type="spellStart"/>
      <w:r w:rsidRPr="00CA03D9">
        <w:rPr>
          <w:rFonts w:ascii="Arial Narrow" w:hAnsi="Arial Narrow" w:cs="Arial"/>
        </w:rPr>
        <w:t>особоопасных</w:t>
      </w:r>
      <w:proofErr w:type="spellEnd"/>
      <w:r w:rsidRPr="00CA03D9">
        <w:rPr>
          <w:rFonts w:ascii="Arial Narrow" w:hAnsi="Arial Narrow" w:cs="Arial"/>
        </w:rPr>
        <w:t xml:space="preserve"> погодных явлений.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Тщательное их изучение и разработка необходимых мер по предупреждению возможных последствий крайне необходимы в условиях проектируемой территории.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В целях предупреждения и снижения геологического и геохимического риска необходимы тщательные инженерно-геологические изыскания оснований под фундаменты и выполнение мероприятий, предусмотренных требованиями СНиП 2.01.15-90 «Инженерная защита территорий, зданий и сооружений от опасных геологических процессов», СНиП 2.06.15-85 «Инженерная защита территорий от затоплений и подтоплений» и СНиП II-7-81* «Строительство в сейсмических районах».</w:t>
      </w:r>
    </w:p>
    <w:p w:rsidR="00FE657B" w:rsidRPr="00CA03D9" w:rsidRDefault="00FE657B" w:rsidP="00A679F5">
      <w:pPr>
        <w:widowControl w:val="0"/>
        <w:spacing w:before="140" w:after="200"/>
        <w:jc w:val="center"/>
        <w:rPr>
          <w:rFonts w:ascii="Arial Narrow" w:hAnsi="Arial Narrow" w:cs="Arial"/>
          <w:b/>
        </w:rPr>
      </w:pPr>
      <w:bookmarkStart w:id="23" w:name="_Toc219708150"/>
      <w:r w:rsidRPr="00CA03D9">
        <w:rPr>
          <w:rFonts w:ascii="Arial Narrow" w:hAnsi="Arial Narrow" w:cs="Arial"/>
          <w:b/>
        </w:rPr>
        <w:t>ЗАКЛЮЧЕНИЕ</w:t>
      </w:r>
      <w:bookmarkEnd w:id="23"/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Принятые в проекте решения по проектируемой территории соответствуют требованиям норм ИТМ ГО и способствуют безаварийной работе всех систем, хотя и не гарантируют надежность их работы при воздействии ударной волны ядерного или иного взрыва на головные сооружения этих систем в экстремальных условиях военного времени.</w:t>
      </w:r>
    </w:p>
    <w:p w:rsidR="00FE657B" w:rsidRPr="00CA03D9" w:rsidRDefault="00FE657B" w:rsidP="00C4420C">
      <w:pPr>
        <w:tabs>
          <w:tab w:val="left" w:pos="720"/>
        </w:tabs>
        <w:ind w:firstLine="709"/>
        <w:jc w:val="both"/>
        <w:rPr>
          <w:rFonts w:ascii="Arial Narrow" w:hAnsi="Arial Narrow" w:cs="Arial"/>
        </w:rPr>
      </w:pPr>
      <w:r w:rsidRPr="00CA03D9">
        <w:rPr>
          <w:rFonts w:ascii="Arial Narrow" w:hAnsi="Arial Narrow" w:cs="Arial"/>
        </w:rPr>
        <w:t>Полное выполнение всех решений проекта, с учетом рекомендаций и предложений, изложенных в этом разделе проекта, позволят повысить устойчивость функционирования объектов территории и жизнедеятельности работающей смены данной территории в экстремальных условиях военного времени.</w:t>
      </w:r>
    </w:p>
    <w:p w:rsidR="009763FF" w:rsidRPr="00CA03D9" w:rsidRDefault="009763FF" w:rsidP="00C4420C">
      <w:pPr>
        <w:pStyle w:val="10"/>
        <w:ind w:left="720" w:firstLine="709"/>
        <w:jc w:val="both"/>
        <w:rPr>
          <w:rFonts w:ascii="Arial Narrow" w:hAnsi="Arial Narrow"/>
          <w:sz w:val="24"/>
          <w:szCs w:val="24"/>
          <w:lang w:val="ru-RU"/>
        </w:rPr>
      </w:pPr>
    </w:p>
    <w:sectPr w:rsidR="009763FF" w:rsidRPr="00CA03D9" w:rsidSect="009518A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CF" w:rsidRDefault="00AB64CF" w:rsidP="00753973">
      <w:r>
        <w:separator/>
      </w:r>
    </w:p>
  </w:endnote>
  <w:endnote w:type="continuationSeparator" w:id="0">
    <w:p w:rsidR="00AB64CF" w:rsidRDefault="00AB64CF" w:rsidP="0075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812292"/>
      <w:docPartObj>
        <w:docPartGallery w:val="Page Numbers (Bottom of Page)"/>
        <w:docPartUnique/>
      </w:docPartObj>
    </w:sdtPr>
    <w:sdtEndPr/>
    <w:sdtContent>
      <w:p w:rsidR="00427810" w:rsidRDefault="004278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F6">
          <w:rPr>
            <w:noProof/>
          </w:rPr>
          <w:t>5</w:t>
        </w:r>
        <w:r>
          <w:fldChar w:fldCharType="end"/>
        </w:r>
      </w:p>
    </w:sdtContent>
  </w:sdt>
  <w:p w:rsidR="00753973" w:rsidRDefault="007539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CF" w:rsidRDefault="00AB64CF" w:rsidP="00753973">
      <w:r>
        <w:separator/>
      </w:r>
    </w:p>
  </w:footnote>
  <w:footnote w:type="continuationSeparator" w:id="0">
    <w:p w:rsidR="00AB64CF" w:rsidRDefault="00AB64CF" w:rsidP="0075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871"/>
    <w:multiLevelType w:val="multilevel"/>
    <w:tmpl w:val="188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32BB9"/>
    <w:multiLevelType w:val="multilevel"/>
    <w:tmpl w:val="1A848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8EE3EC6"/>
    <w:multiLevelType w:val="multilevel"/>
    <w:tmpl w:val="CFC07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C49762F"/>
    <w:multiLevelType w:val="hybridMultilevel"/>
    <w:tmpl w:val="5FE405E6"/>
    <w:lvl w:ilvl="0" w:tplc="2E20E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5D2E9A"/>
    <w:multiLevelType w:val="multilevel"/>
    <w:tmpl w:val="9B8A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311B3F"/>
    <w:multiLevelType w:val="multilevel"/>
    <w:tmpl w:val="69D6BC7C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135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ascii="GOST type B" w:hAnsi="GOST type B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ascii="GOST type B" w:hAnsi="GOST type B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ascii="GOST type B" w:hAnsi="GOST type B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ascii="GOST type B" w:hAnsi="GOST type B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ascii="GOST type B" w:hAnsi="GOST type B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ascii="GOST type B" w:hAnsi="GOST type B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6">
    <w:nsid w:val="21B019D8"/>
    <w:multiLevelType w:val="multilevel"/>
    <w:tmpl w:val="806642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2%2.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B4214F"/>
    <w:multiLevelType w:val="multilevel"/>
    <w:tmpl w:val="5136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D97E15"/>
    <w:multiLevelType w:val="multilevel"/>
    <w:tmpl w:val="82BA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9">
    <w:nsid w:val="2E163DBF"/>
    <w:multiLevelType w:val="hybridMultilevel"/>
    <w:tmpl w:val="15BA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6217B7"/>
    <w:multiLevelType w:val="multilevel"/>
    <w:tmpl w:val="C42A3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B1365C"/>
    <w:multiLevelType w:val="hybridMultilevel"/>
    <w:tmpl w:val="425E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22837"/>
    <w:multiLevelType w:val="multilevel"/>
    <w:tmpl w:val="74820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49D7012"/>
    <w:multiLevelType w:val="multilevel"/>
    <w:tmpl w:val="5712A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52F6D0F"/>
    <w:multiLevelType w:val="multilevel"/>
    <w:tmpl w:val="E9782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D22DB4"/>
    <w:multiLevelType w:val="multilevel"/>
    <w:tmpl w:val="2C70103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2%2.1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D1004B2"/>
    <w:multiLevelType w:val="hybridMultilevel"/>
    <w:tmpl w:val="7F5EC3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2F2EB7"/>
    <w:multiLevelType w:val="multilevel"/>
    <w:tmpl w:val="5E7C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3F4847"/>
    <w:multiLevelType w:val="hybridMultilevel"/>
    <w:tmpl w:val="7090BA36"/>
    <w:lvl w:ilvl="0" w:tplc="5A90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0B59A4"/>
    <w:multiLevelType w:val="multilevel"/>
    <w:tmpl w:val="15A6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F7B11C5"/>
    <w:multiLevelType w:val="multilevel"/>
    <w:tmpl w:val="B29EE4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79D536B9"/>
    <w:multiLevelType w:val="multilevel"/>
    <w:tmpl w:val="3E966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5"/>
  </w:num>
  <w:num w:numId="5">
    <w:abstractNumId w:val="5"/>
  </w:num>
  <w:num w:numId="6">
    <w:abstractNumId w:val="11"/>
  </w:num>
  <w:num w:numId="7">
    <w:abstractNumId w:val="21"/>
  </w:num>
  <w:num w:numId="8">
    <w:abstractNumId w:val="0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17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9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BC"/>
    <w:rsid w:val="00082501"/>
    <w:rsid w:val="000B02C1"/>
    <w:rsid w:val="000C183D"/>
    <w:rsid w:val="000E0B3A"/>
    <w:rsid w:val="000E7147"/>
    <w:rsid w:val="000F1DA8"/>
    <w:rsid w:val="000F599F"/>
    <w:rsid w:val="001B6C0D"/>
    <w:rsid w:val="001F6C31"/>
    <w:rsid w:val="0024160E"/>
    <w:rsid w:val="0024470F"/>
    <w:rsid w:val="00246BF6"/>
    <w:rsid w:val="002A173A"/>
    <w:rsid w:val="002C2A1F"/>
    <w:rsid w:val="002D3780"/>
    <w:rsid w:val="003242F4"/>
    <w:rsid w:val="00351008"/>
    <w:rsid w:val="00355CCC"/>
    <w:rsid w:val="00376256"/>
    <w:rsid w:val="003C00AA"/>
    <w:rsid w:val="003D2F87"/>
    <w:rsid w:val="00427810"/>
    <w:rsid w:val="00435A75"/>
    <w:rsid w:val="004436B0"/>
    <w:rsid w:val="004D5375"/>
    <w:rsid w:val="004F1C6C"/>
    <w:rsid w:val="005B25F4"/>
    <w:rsid w:val="005D119A"/>
    <w:rsid w:val="0060155F"/>
    <w:rsid w:val="00665BBC"/>
    <w:rsid w:val="00674F55"/>
    <w:rsid w:val="006E5902"/>
    <w:rsid w:val="00753973"/>
    <w:rsid w:val="0076396A"/>
    <w:rsid w:val="00782D4F"/>
    <w:rsid w:val="007B5537"/>
    <w:rsid w:val="008025D7"/>
    <w:rsid w:val="008869EA"/>
    <w:rsid w:val="008A183E"/>
    <w:rsid w:val="008E4D4D"/>
    <w:rsid w:val="009518AC"/>
    <w:rsid w:val="009763FF"/>
    <w:rsid w:val="009A2558"/>
    <w:rsid w:val="009C7A68"/>
    <w:rsid w:val="009E1AC2"/>
    <w:rsid w:val="00A042A1"/>
    <w:rsid w:val="00A426BE"/>
    <w:rsid w:val="00A44255"/>
    <w:rsid w:val="00A5208A"/>
    <w:rsid w:val="00A679F5"/>
    <w:rsid w:val="00AB64CF"/>
    <w:rsid w:val="00B3399D"/>
    <w:rsid w:val="00B35399"/>
    <w:rsid w:val="00BC224D"/>
    <w:rsid w:val="00C37DB2"/>
    <w:rsid w:val="00C4420C"/>
    <w:rsid w:val="00C538BF"/>
    <w:rsid w:val="00CA03D9"/>
    <w:rsid w:val="00D56738"/>
    <w:rsid w:val="00D63FC0"/>
    <w:rsid w:val="00F5193F"/>
    <w:rsid w:val="00F74D8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65BB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paragraph" w:styleId="20">
    <w:name w:val="heading 2"/>
    <w:basedOn w:val="a"/>
    <w:next w:val="a"/>
    <w:link w:val="21"/>
    <w:qFormat/>
    <w:rsid w:val="00665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665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5BBC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rsid w:val="00665B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665BB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65B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65B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6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Мой 4"/>
    <w:basedOn w:val="a"/>
    <w:next w:val="a5"/>
    <w:rsid w:val="009518AC"/>
    <w:pPr>
      <w:keepNext/>
      <w:keepLines/>
      <w:numPr>
        <w:ilvl w:val="3"/>
        <w:numId w:val="4"/>
      </w:numPr>
      <w:suppressAutoHyphens/>
      <w:spacing w:before="240" w:after="240"/>
      <w:contextualSpacing/>
      <w:outlineLvl w:val="3"/>
    </w:pPr>
    <w:rPr>
      <w:rFonts w:ascii="GOST type B" w:hAnsi="GOST type B" w:cs="Tahoma"/>
      <w:b/>
      <w:i/>
      <w:smallCaps/>
      <w:spacing w:val="20"/>
      <w:kern w:val="28"/>
      <w:sz w:val="26"/>
      <w:szCs w:val="26"/>
    </w:rPr>
  </w:style>
  <w:style w:type="paragraph" w:customStyle="1" w:styleId="1">
    <w:name w:val="Мой 1"/>
    <w:basedOn w:val="a"/>
    <w:next w:val="a5"/>
    <w:rsid w:val="009518AC"/>
    <w:pPr>
      <w:keepNext/>
      <w:keepLines/>
      <w:pageBreakBefore/>
      <w:numPr>
        <w:numId w:val="4"/>
      </w:numPr>
      <w:suppressAutoHyphens/>
      <w:spacing w:after="240"/>
      <w:ind w:right="284"/>
      <w:outlineLvl w:val="0"/>
    </w:pPr>
    <w:rPr>
      <w:rFonts w:ascii="GOST type B" w:hAnsi="GOST type B" w:cs="Tahoma"/>
      <w:b/>
      <w:i/>
      <w:smallCaps/>
      <w:spacing w:val="20"/>
      <w:kern w:val="28"/>
      <w:sz w:val="26"/>
      <w:szCs w:val="26"/>
    </w:rPr>
  </w:style>
  <w:style w:type="paragraph" w:customStyle="1" w:styleId="2">
    <w:name w:val="Мой 2"/>
    <w:basedOn w:val="a"/>
    <w:next w:val="a5"/>
    <w:rsid w:val="009518AC"/>
    <w:pPr>
      <w:keepNext/>
      <w:keepLines/>
      <w:numPr>
        <w:ilvl w:val="1"/>
        <w:numId w:val="4"/>
      </w:numPr>
      <w:suppressAutoHyphens/>
      <w:spacing w:before="240" w:after="240"/>
      <w:contextualSpacing/>
      <w:outlineLvl w:val="1"/>
    </w:pPr>
    <w:rPr>
      <w:rFonts w:ascii="GOST type B" w:hAnsi="GOST type B"/>
      <w:b/>
      <w:i/>
      <w:smallCaps/>
      <w:sz w:val="26"/>
      <w:szCs w:val="26"/>
    </w:rPr>
  </w:style>
  <w:style w:type="paragraph" w:customStyle="1" w:styleId="3">
    <w:name w:val="Мой 3"/>
    <w:basedOn w:val="a"/>
    <w:next w:val="a5"/>
    <w:rsid w:val="009518AC"/>
    <w:pPr>
      <w:keepNext/>
      <w:keepLines/>
      <w:numPr>
        <w:ilvl w:val="2"/>
        <w:numId w:val="4"/>
      </w:numPr>
      <w:suppressAutoHyphens/>
      <w:spacing w:before="240" w:after="240"/>
      <w:contextualSpacing/>
      <w:outlineLvl w:val="2"/>
    </w:pPr>
    <w:rPr>
      <w:rFonts w:ascii="GOST type B" w:hAnsi="GOST type B"/>
      <w:b/>
      <w:i/>
      <w:smallCaps/>
      <w:sz w:val="26"/>
      <w:szCs w:val="26"/>
    </w:rPr>
  </w:style>
  <w:style w:type="paragraph" w:customStyle="1" w:styleId="a5">
    <w:name w:val="Мой т"/>
    <w:basedOn w:val="a"/>
    <w:link w:val="a6"/>
    <w:rsid w:val="009518AC"/>
    <w:pPr>
      <w:spacing w:line="360" w:lineRule="auto"/>
      <w:ind w:firstLine="851"/>
      <w:jc w:val="both"/>
    </w:pPr>
    <w:rPr>
      <w:rFonts w:ascii="GOST type B" w:hAnsi="GOST type B"/>
      <w:i/>
    </w:rPr>
  </w:style>
  <w:style w:type="character" w:customStyle="1" w:styleId="a6">
    <w:name w:val="Мой т Знак"/>
    <w:link w:val="a5"/>
    <w:rsid w:val="009518AC"/>
    <w:rPr>
      <w:rFonts w:ascii="GOST type B" w:eastAsia="Times New Roman" w:hAnsi="GOST type B" w:cs="Times New Roman"/>
      <w:i/>
      <w:sz w:val="24"/>
      <w:szCs w:val="24"/>
      <w:lang w:eastAsia="ru-RU"/>
    </w:rPr>
  </w:style>
  <w:style w:type="paragraph" w:customStyle="1" w:styleId="5">
    <w:name w:val="Мой 5"/>
    <w:basedOn w:val="a"/>
    <w:next w:val="a5"/>
    <w:rsid w:val="009518AC"/>
    <w:pPr>
      <w:keepNext/>
      <w:keepLines/>
      <w:numPr>
        <w:ilvl w:val="4"/>
        <w:numId w:val="4"/>
      </w:numPr>
      <w:suppressAutoHyphens/>
      <w:spacing w:before="240" w:after="240"/>
      <w:contextualSpacing/>
      <w:outlineLvl w:val="4"/>
    </w:pPr>
    <w:rPr>
      <w:rFonts w:ascii="GOST type B" w:hAnsi="GOST type B"/>
      <w:b/>
      <w:i/>
      <w:smallCaps/>
      <w:sz w:val="26"/>
      <w:szCs w:val="26"/>
    </w:rPr>
  </w:style>
  <w:style w:type="paragraph" w:customStyle="1" w:styleId="6">
    <w:name w:val="Мой 6"/>
    <w:basedOn w:val="a"/>
    <w:next w:val="a5"/>
    <w:rsid w:val="009518AC"/>
    <w:pPr>
      <w:keepNext/>
      <w:keepLines/>
      <w:numPr>
        <w:ilvl w:val="5"/>
        <w:numId w:val="4"/>
      </w:numPr>
      <w:suppressAutoHyphens/>
      <w:spacing w:before="240" w:after="240"/>
      <w:contextualSpacing/>
      <w:outlineLvl w:val="5"/>
    </w:pPr>
    <w:rPr>
      <w:rFonts w:ascii="GOST type B" w:hAnsi="GOST type B"/>
      <w:b/>
      <w:i/>
      <w:smallCaps/>
      <w:sz w:val="26"/>
      <w:szCs w:val="26"/>
    </w:rPr>
  </w:style>
  <w:style w:type="paragraph" w:customStyle="1" w:styleId="7">
    <w:name w:val="Мой 7"/>
    <w:basedOn w:val="a"/>
    <w:next w:val="a5"/>
    <w:rsid w:val="009518AC"/>
    <w:pPr>
      <w:keepNext/>
      <w:keepLines/>
      <w:numPr>
        <w:ilvl w:val="6"/>
        <w:numId w:val="4"/>
      </w:numPr>
      <w:suppressAutoHyphens/>
      <w:spacing w:before="240" w:after="240"/>
      <w:contextualSpacing/>
      <w:outlineLvl w:val="6"/>
    </w:pPr>
    <w:rPr>
      <w:rFonts w:ascii="GOST type B" w:hAnsi="GOST type B"/>
      <w:b/>
      <w:i/>
      <w:smallCaps/>
      <w:sz w:val="26"/>
      <w:szCs w:val="26"/>
    </w:rPr>
  </w:style>
  <w:style w:type="paragraph" w:customStyle="1" w:styleId="8">
    <w:name w:val="Мой 8"/>
    <w:basedOn w:val="a"/>
    <w:next w:val="a5"/>
    <w:rsid w:val="009518AC"/>
    <w:pPr>
      <w:keepNext/>
      <w:keepLines/>
      <w:numPr>
        <w:ilvl w:val="7"/>
        <w:numId w:val="4"/>
      </w:numPr>
      <w:suppressAutoHyphens/>
      <w:spacing w:before="240" w:after="240"/>
      <w:contextualSpacing/>
      <w:outlineLvl w:val="7"/>
    </w:pPr>
    <w:rPr>
      <w:rFonts w:ascii="GOST type B" w:hAnsi="GOST type B"/>
      <w:b/>
      <w:i/>
      <w:smallCaps/>
      <w:sz w:val="26"/>
      <w:szCs w:val="26"/>
    </w:rPr>
  </w:style>
  <w:style w:type="paragraph" w:styleId="a7">
    <w:name w:val="header"/>
    <w:basedOn w:val="a"/>
    <w:link w:val="a8"/>
    <w:unhideWhenUsed/>
    <w:rsid w:val="007539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53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9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A426BE"/>
    <w:pPr>
      <w:tabs>
        <w:tab w:val="right" w:leader="dot" w:pos="9605"/>
      </w:tabs>
    </w:pPr>
    <w:rPr>
      <w:rFonts w:ascii="Arial" w:hAnsi="Arial" w:cs="Arial"/>
      <w:noProof/>
      <w:color w:val="808080"/>
    </w:rPr>
  </w:style>
  <w:style w:type="paragraph" w:styleId="ab">
    <w:name w:val="List Paragraph"/>
    <w:basedOn w:val="a"/>
    <w:link w:val="ac"/>
    <w:uiPriority w:val="34"/>
    <w:qFormat/>
    <w:rsid w:val="00A426B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47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7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34"/>
    <w:rsid w:val="00A6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aliases w:val="Название таб,Таблица № Знак,Название таб Знак,Таблица №"/>
    <w:basedOn w:val="a"/>
    <w:link w:val="af0"/>
    <w:qFormat/>
    <w:rsid w:val="00376256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Cs w:val="20"/>
    </w:rPr>
  </w:style>
  <w:style w:type="character" w:customStyle="1" w:styleId="af0">
    <w:name w:val="Название Знак"/>
    <w:aliases w:val="Название таб Знак1,Таблица № Знак Знак,Название таб Знак Знак,Таблица № Знак1"/>
    <w:basedOn w:val="a0"/>
    <w:link w:val="af"/>
    <w:rsid w:val="003762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1">
    <w:name w:val="Абзац"/>
    <w:basedOn w:val="a"/>
    <w:link w:val="af2"/>
    <w:qFormat/>
    <w:rsid w:val="00246BF6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2">
    <w:name w:val="Абзац Знак"/>
    <w:link w:val="af1"/>
    <w:rsid w:val="00246B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65BB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paragraph" w:styleId="20">
    <w:name w:val="heading 2"/>
    <w:basedOn w:val="a"/>
    <w:next w:val="a"/>
    <w:link w:val="21"/>
    <w:qFormat/>
    <w:rsid w:val="00665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665B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5BBC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rsid w:val="00665B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665BB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65B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65B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6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Мой 4"/>
    <w:basedOn w:val="a"/>
    <w:next w:val="a5"/>
    <w:rsid w:val="009518AC"/>
    <w:pPr>
      <w:keepNext/>
      <w:keepLines/>
      <w:numPr>
        <w:ilvl w:val="3"/>
        <w:numId w:val="4"/>
      </w:numPr>
      <w:suppressAutoHyphens/>
      <w:spacing w:before="240" w:after="240"/>
      <w:contextualSpacing/>
      <w:outlineLvl w:val="3"/>
    </w:pPr>
    <w:rPr>
      <w:rFonts w:ascii="GOST type B" w:hAnsi="GOST type B" w:cs="Tahoma"/>
      <w:b/>
      <w:i/>
      <w:smallCaps/>
      <w:spacing w:val="20"/>
      <w:kern w:val="28"/>
      <w:sz w:val="26"/>
      <w:szCs w:val="26"/>
    </w:rPr>
  </w:style>
  <w:style w:type="paragraph" w:customStyle="1" w:styleId="1">
    <w:name w:val="Мой 1"/>
    <w:basedOn w:val="a"/>
    <w:next w:val="a5"/>
    <w:rsid w:val="009518AC"/>
    <w:pPr>
      <w:keepNext/>
      <w:keepLines/>
      <w:pageBreakBefore/>
      <w:numPr>
        <w:numId w:val="4"/>
      </w:numPr>
      <w:suppressAutoHyphens/>
      <w:spacing w:after="240"/>
      <w:ind w:right="284"/>
      <w:outlineLvl w:val="0"/>
    </w:pPr>
    <w:rPr>
      <w:rFonts w:ascii="GOST type B" w:hAnsi="GOST type B" w:cs="Tahoma"/>
      <w:b/>
      <w:i/>
      <w:smallCaps/>
      <w:spacing w:val="20"/>
      <w:kern w:val="28"/>
      <w:sz w:val="26"/>
      <w:szCs w:val="26"/>
    </w:rPr>
  </w:style>
  <w:style w:type="paragraph" w:customStyle="1" w:styleId="2">
    <w:name w:val="Мой 2"/>
    <w:basedOn w:val="a"/>
    <w:next w:val="a5"/>
    <w:rsid w:val="009518AC"/>
    <w:pPr>
      <w:keepNext/>
      <w:keepLines/>
      <w:numPr>
        <w:ilvl w:val="1"/>
        <w:numId w:val="4"/>
      </w:numPr>
      <w:suppressAutoHyphens/>
      <w:spacing w:before="240" w:after="240"/>
      <w:contextualSpacing/>
      <w:outlineLvl w:val="1"/>
    </w:pPr>
    <w:rPr>
      <w:rFonts w:ascii="GOST type B" w:hAnsi="GOST type B"/>
      <w:b/>
      <w:i/>
      <w:smallCaps/>
      <w:sz w:val="26"/>
      <w:szCs w:val="26"/>
    </w:rPr>
  </w:style>
  <w:style w:type="paragraph" w:customStyle="1" w:styleId="3">
    <w:name w:val="Мой 3"/>
    <w:basedOn w:val="a"/>
    <w:next w:val="a5"/>
    <w:rsid w:val="009518AC"/>
    <w:pPr>
      <w:keepNext/>
      <w:keepLines/>
      <w:numPr>
        <w:ilvl w:val="2"/>
        <w:numId w:val="4"/>
      </w:numPr>
      <w:suppressAutoHyphens/>
      <w:spacing w:before="240" w:after="240"/>
      <w:contextualSpacing/>
      <w:outlineLvl w:val="2"/>
    </w:pPr>
    <w:rPr>
      <w:rFonts w:ascii="GOST type B" w:hAnsi="GOST type B"/>
      <w:b/>
      <w:i/>
      <w:smallCaps/>
      <w:sz w:val="26"/>
      <w:szCs w:val="26"/>
    </w:rPr>
  </w:style>
  <w:style w:type="paragraph" w:customStyle="1" w:styleId="a5">
    <w:name w:val="Мой т"/>
    <w:basedOn w:val="a"/>
    <w:link w:val="a6"/>
    <w:rsid w:val="009518AC"/>
    <w:pPr>
      <w:spacing w:line="360" w:lineRule="auto"/>
      <w:ind w:firstLine="851"/>
      <w:jc w:val="both"/>
    </w:pPr>
    <w:rPr>
      <w:rFonts w:ascii="GOST type B" w:hAnsi="GOST type B"/>
      <w:i/>
    </w:rPr>
  </w:style>
  <w:style w:type="character" w:customStyle="1" w:styleId="a6">
    <w:name w:val="Мой т Знак"/>
    <w:link w:val="a5"/>
    <w:rsid w:val="009518AC"/>
    <w:rPr>
      <w:rFonts w:ascii="GOST type B" w:eastAsia="Times New Roman" w:hAnsi="GOST type B" w:cs="Times New Roman"/>
      <w:i/>
      <w:sz w:val="24"/>
      <w:szCs w:val="24"/>
      <w:lang w:eastAsia="ru-RU"/>
    </w:rPr>
  </w:style>
  <w:style w:type="paragraph" w:customStyle="1" w:styleId="5">
    <w:name w:val="Мой 5"/>
    <w:basedOn w:val="a"/>
    <w:next w:val="a5"/>
    <w:rsid w:val="009518AC"/>
    <w:pPr>
      <w:keepNext/>
      <w:keepLines/>
      <w:numPr>
        <w:ilvl w:val="4"/>
        <w:numId w:val="4"/>
      </w:numPr>
      <w:suppressAutoHyphens/>
      <w:spacing w:before="240" w:after="240"/>
      <w:contextualSpacing/>
      <w:outlineLvl w:val="4"/>
    </w:pPr>
    <w:rPr>
      <w:rFonts w:ascii="GOST type B" w:hAnsi="GOST type B"/>
      <w:b/>
      <w:i/>
      <w:smallCaps/>
      <w:sz w:val="26"/>
      <w:szCs w:val="26"/>
    </w:rPr>
  </w:style>
  <w:style w:type="paragraph" w:customStyle="1" w:styleId="6">
    <w:name w:val="Мой 6"/>
    <w:basedOn w:val="a"/>
    <w:next w:val="a5"/>
    <w:rsid w:val="009518AC"/>
    <w:pPr>
      <w:keepNext/>
      <w:keepLines/>
      <w:numPr>
        <w:ilvl w:val="5"/>
        <w:numId w:val="4"/>
      </w:numPr>
      <w:suppressAutoHyphens/>
      <w:spacing w:before="240" w:after="240"/>
      <w:contextualSpacing/>
      <w:outlineLvl w:val="5"/>
    </w:pPr>
    <w:rPr>
      <w:rFonts w:ascii="GOST type B" w:hAnsi="GOST type B"/>
      <w:b/>
      <w:i/>
      <w:smallCaps/>
      <w:sz w:val="26"/>
      <w:szCs w:val="26"/>
    </w:rPr>
  </w:style>
  <w:style w:type="paragraph" w:customStyle="1" w:styleId="7">
    <w:name w:val="Мой 7"/>
    <w:basedOn w:val="a"/>
    <w:next w:val="a5"/>
    <w:rsid w:val="009518AC"/>
    <w:pPr>
      <w:keepNext/>
      <w:keepLines/>
      <w:numPr>
        <w:ilvl w:val="6"/>
        <w:numId w:val="4"/>
      </w:numPr>
      <w:suppressAutoHyphens/>
      <w:spacing w:before="240" w:after="240"/>
      <w:contextualSpacing/>
      <w:outlineLvl w:val="6"/>
    </w:pPr>
    <w:rPr>
      <w:rFonts w:ascii="GOST type B" w:hAnsi="GOST type B"/>
      <w:b/>
      <w:i/>
      <w:smallCaps/>
      <w:sz w:val="26"/>
      <w:szCs w:val="26"/>
    </w:rPr>
  </w:style>
  <w:style w:type="paragraph" w:customStyle="1" w:styleId="8">
    <w:name w:val="Мой 8"/>
    <w:basedOn w:val="a"/>
    <w:next w:val="a5"/>
    <w:rsid w:val="009518AC"/>
    <w:pPr>
      <w:keepNext/>
      <w:keepLines/>
      <w:numPr>
        <w:ilvl w:val="7"/>
        <w:numId w:val="4"/>
      </w:numPr>
      <w:suppressAutoHyphens/>
      <w:spacing w:before="240" w:after="240"/>
      <w:contextualSpacing/>
      <w:outlineLvl w:val="7"/>
    </w:pPr>
    <w:rPr>
      <w:rFonts w:ascii="GOST type B" w:hAnsi="GOST type B"/>
      <w:b/>
      <w:i/>
      <w:smallCaps/>
      <w:sz w:val="26"/>
      <w:szCs w:val="26"/>
    </w:rPr>
  </w:style>
  <w:style w:type="paragraph" w:styleId="a7">
    <w:name w:val="header"/>
    <w:basedOn w:val="a"/>
    <w:link w:val="a8"/>
    <w:unhideWhenUsed/>
    <w:rsid w:val="007539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53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9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A426BE"/>
    <w:pPr>
      <w:tabs>
        <w:tab w:val="right" w:leader="dot" w:pos="9605"/>
      </w:tabs>
    </w:pPr>
    <w:rPr>
      <w:rFonts w:ascii="Arial" w:hAnsi="Arial" w:cs="Arial"/>
      <w:noProof/>
      <w:color w:val="808080"/>
    </w:rPr>
  </w:style>
  <w:style w:type="paragraph" w:styleId="ab">
    <w:name w:val="List Paragraph"/>
    <w:basedOn w:val="a"/>
    <w:link w:val="ac"/>
    <w:uiPriority w:val="34"/>
    <w:qFormat/>
    <w:rsid w:val="00A426B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47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7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34"/>
    <w:rsid w:val="00A6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aliases w:val="Название таб,Таблица № Знак,Название таб Знак,Таблица №"/>
    <w:basedOn w:val="a"/>
    <w:link w:val="af0"/>
    <w:qFormat/>
    <w:rsid w:val="00376256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Cs w:val="20"/>
    </w:rPr>
  </w:style>
  <w:style w:type="character" w:customStyle="1" w:styleId="af0">
    <w:name w:val="Название Знак"/>
    <w:aliases w:val="Название таб Знак1,Таблица № Знак Знак,Название таб Знак Знак,Таблица № Знак1"/>
    <w:basedOn w:val="a0"/>
    <w:link w:val="af"/>
    <w:rsid w:val="0037625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1">
    <w:name w:val="Абзац"/>
    <w:basedOn w:val="a"/>
    <w:link w:val="af2"/>
    <w:qFormat/>
    <w:rsid w:val="00246BF6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2">
    <w:name w:val="Абзац Знак"/>
    <w:link w:val="af1"/>
    <w:rsid w:val="00246B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9</cp:revision>
  <cp:lastPrinted>2013-07-01T10:06:00Z</cp:lastPrinted>
  <dcterms:created xsi:type="dcterms:W3CDTF">2016-04-03T19:09:00Z</dcterms:created>
  <dcterms:modified xsi:type="dcterms:W3CDTF">2016-12-11T10:23:00Z</dcterms:modified>
</cp:coreProperties>
</file>